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1A" w:rsidRPr="007C341A" w:rsidRDefault="007C341A" w:rsidP="007C341A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7C341A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>Перевозка грузов.</w:t>
      </w:r>
    </w:p>
    <w:p w:rsidR="007C341A" w:rsidRPr="007C341A" w:rsidRDefault="007C341A" w:rsidP="007C341A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86.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Масса перевозимого груза и её распределение по осям не должны превышать величин, установленных технической характеристикой транспортного средства.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87.</w:t>
      </w:r>
      <w:r w:rsidRPr="007C341A">
        <w:rPr>
          <w:rFonts w:ascii="Arial" w:eastAsia="Times New Roman" w:hAnsi="Arial" w:cs="Arial"/>
          <w:color w:val="0000FF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Максимальные габариты транспортных средств (включая груз) не должны превышать: по ширине - 2,55 м (для рефрижераторов и изотермических кузовов - 2,6 м); по высоте - 4 м; по длине - груз не должен выступать за переднюю точку габарита транспортного средства более</w:t>
      </w:r>
      <w:proofErr w:type="gramStart"/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,</w:t>
      </w:r>
      <w:proofErr w:type="gramEnd"/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 xml:space="preserve"> чем на 1 м, а за заднюю точку более, чем на 2 м.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88.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proofErr w:type="gramStart"/>
      <w:r w:rsidRPr="00C53506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Если груз выступает за габариты транспортного средства по длине спереди или сзади более чем на 1 м, по ширине - более чем на 0,4 м от внешнего края габаритного огня, он должен быть обозначен опознавательными знаками</w:t>
      </w:r>
      <w:r w:rsidRPr="00C53506">
        <w:rPr>
          <w:rFonts w:ascii="Arial" w:eastAsia="Times New Roman" w:hAnsi="Arial" w:cs="Arial"/>
          <w:color w:val="FF0000"/>
          <w:sz w:val="21"/>
          <w:lang w:eastAsia="ru-RU"/>
        </w:rPr>
        <w:t> </w:t>
      </w:r>
      <w:hyperlink r:id="rId4" w:history="1">
        <w:r w:rsidRPr="00C53506">
          <w:rPr>
            <w:rFonts w:ascii="Arial" w:eastAsia="Times New Roman" w:hAnsi="Arial" w:cs="Arial"/>
            <w:color w:val="FF0000"/>
            <w:sz w:val="21"/>
            <w:u w:val="single"/>
            <w:lang w:eastAsia="ru-RU"/>
          </w:rPr>
          <w:t> 12 </w:t>
        </w:r>
      </w:hyperlink>
      <w:r w:rsidRPr="00C53506">
        <w:rPr>
          <w:rFonts w:ascii="Arial" w:eastAsia="Times New Roman" w:hAnsi="Arial" w:cs="Arial"/>
          <w:color w:val="FF0000"/>
          <w:sz w:val="21"/>
          <w:lang w:eastAsia="ru-RU"/>
        </w:rPr>
        <w:t> </w:t>
      </w:r>
      <w:r w:rsidRPr="00C53506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(приложение № 6), а в тёмное время суток, кроме того, </w:t>
      </w:r>
      <w:proofErr w:type="spellStart"/>
      <w:r w:rsidRPr="00C53506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световозвращателями</w:t>
      </w:r>
      <w:proofErr w:type="spellEnd"/>
      <w:r w:rsidRPr="00C53506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или фонарями спереди белого, а сзади красного цвета.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89.</w:t>
      </w:r>
      <w:proofErr w:type="gramEnd"/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транспортные средства или перевозимый ими груз превышают максимальные габариты, они могут двигаться по общественным дорогам только по разрешению администратора дороги (администраторов дорог) и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Управления по надзору над транспортом и дорожным движением с включёнными проблесковыми маячками оранжевого цвета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90.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Запрещается движение транспортных средств, превышающих установленные габариты, в условиях недостаточной видимости или гололёда.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91.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proofErr w:type="gram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 началом движения водитель транспортного средства обязан проверить правильность размещения и крепления груза, а во время движения следить за его состоянием для того, чтобы он: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</w:t>
      </w:r>
      <w:proofErr w:type="spell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не подвергал опасности участников движения или не наносил ущерба общественному или личному имуществу;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</w:t>
      </w:r>
      <w:proofErr w:type="spell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не ограничивал обзорность водителю, не нарушал устойчивости транспортного средства и не затруднял управление им;</w:t>
      </w:r>
      <w:proofErr w:type="gram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</w:t>
      </w:r>
      <w:proofErr w:type="spell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не волочился и не выпадал;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</w:t>
      </w:r>
      <w:proofErr w:type="spell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не загораживал внешние световые приборы, приборы световой сигнализации, </w:t>
      </w:r>
      <w:proofErr w:type="spellStart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световозращатели</w:t>
      </w:r>
      <w:proofErr w:type="spellEnd"/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таблички с регистрационным номерным знаком, а также сигналы, подаваемые рукой водителем транспортного средства, в случае неисправности или отсутствия приборов световой сигнализации.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В случае</w:t>
      </w:r>
      <w:proofErr w:type="gramStart"/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,</w:t>
      </w:r>
      <w:proofErr w:type="gramEnd"/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 xml:space="preserve"> если размещение и крепление груза не соответствует требованиям безопасности и правилам перевозки, водитель должен принять меры к устранению выявленных недостатков, а если это невозможно - прекратить дальнейшее движение.</w:t>
      </w:r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br/>
        <w:t>Если вследствие выпадения груза из транспортного средства образовалось препятствие для движения, а его немедленное удаление невозможно, водитель должен обозначить это препятствие в соответствии с пунктом 37 подпункт 2) настоящих Правил.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92.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Водителю транспортного средства, предназначенного для перевозки людей, запрещается перевозить груз на крыше этого транспортного средства при отсутствии багажника, который конструктивно соответствует данному транспортному средству.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C341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93.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Перевозка опасных грузов должна осуществляться только на специально оборудованных транспортных средствах, которые обозначены опознавательным знаком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bookmarkStart w:id="0" w:name=""/>
      <w:r w:rsidR="00EA228E"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"http://testauto.eu/jtip.php?type=i&amp;alias=13&amp;lang=rus&amp;width=160&amp;sign_width=100" </w:instrText>
      </w:r>
      <w:r w:rsidR="00EA228E"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7C341A">
        <w:rPr>
          <w:rFonts w:ascii="Arial" w:eastAsia="Times New Roman" w:hAnsi="Arial" w:cs="Arial"/>
          <w:color w:val="4173A5"/>
          <w:sz w:val="21"/>
          <w:u w:val="single"/>
          <w:lang w:eastAsia="ru-RU"/>
        </w:rPr>
        <w:t> 13 </w:t>
      </w:r>
      <w:r w:rsidR="00EA228E"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bookmarkEnd w:id="0"/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(приложение № 6), по маршрутам, согласованным с</w:t>
      </w:r>
      <w:r w:rsidRPr="007C341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7C341A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Управлением по надзору над транспортом и дорожным движением с включёнными проблесковыми маячками оранжевого цвета</w:t>
      </w:r>
      <w:r w:rsidRPr="007C34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82F5A" w:rsidRDefault="00770078" w:rsidP="007C341A">
      <w:r>
        <w:rPr>
          <w:noProof/>
          <w:lang w:eastAsia="ru-RU"/>
        </w:rPr>
        <w:lastRenderedPageBreak/>
        <w:drawing>
          <wp:inline distT="0" distB="0" distL="0" distR="0">
            <wp:extent cx="6638224" cy="4542817"/>
            <wp:effectExtent l="19050" t="0" r="0" b="0"/>
            <wp:docPr id="1" name="Рисунок 1" descr="B:\темы  занятий\основы законодательства в ПДД\18. перевозка грузов\перевозка грузов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темы  занятий\основы законодательства в ПДД\18. перевозка грузов\перевозка грузов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4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078" w:rsidRDefault="000E0CC3" w:rsidP="007C341A">
      <w:r>
        <w:rPr>
          <w:noProof/>
          <w:lang w:eastAsia="ru-RU"/>
        </w:rPr>
        <w:drawing>
          <wp:inline distT="0" distB="0" distL="0" distR="0">
            <wp:extent cx="6641857" cy="4766553"/>
            <wp:effectExtent l="19050" t="0" r="6593" b="0"/>
            <wp:docPr id="2" name="Рисунок 1" descr="B:\темы  занятий\основы законодательства в ПДД\18. перевозка грузов\перевозка пассажиров и груза мотоци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темы  занятий\основы законодательства в ПДД\18. перевозка грузов\перевозка пассажиров и груза мотоцикл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6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078" w:rsidSect="007C3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41A"/>
    <w:rsid w:val="0006308B"/>
    <w:rsid w:val="000E0CC3"/>
    <w:rsid w:val="00770078"/>
    <w:rsid w:val="007C341A"/>
    <w:rsid w:val="00810D68"/>
    <w:rsid w:val="00C53506"/>
    <w:rsid w:val="00EA228E"/>
    <w:rsid w:val="00F8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5A"/>
  </w:style>
  <w:style w:type="paragraph" w:styleId="4">
    <w:name w:val="heading 4"/>
    <w:basedOn w:val="a"/>
    <w:link w:val="40"/>
    <w:uiPriority w:val="9"/>
    <w:qFormat/>
    <w:rsid w:val="007C34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4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41A"/>
  </w:style>
  <w:style w:type="character" w:styleId="a3">
    <w:name w:val="Hyperlink"/>
    <w:basedOn w:val="a0"/>
    <w:uiPriority w:val="99"/>
    <w:semiHidden/>
    <w:unhideWhenUsed/>
    <w:rsid w:val="007C3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13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testauto.eu/jtip.php?type=i&amp;alias=12&amp;lang=rus&amp;width=160&amp;sign_width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9</cp:revision>
  <dcterms:created xsi:type="dcterms:W3CDTF">2014-09-29T02:17:00Z</dcterms:created>
  <dcterms:modified xsi:type="dcterms:W3CDTF">2016-01-11T15:03:00Z</dcterms:modified>
</cp:coreProperties>
</file>