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C3" w:rsidRPr="00872DC3" w:rsidRDefault="00872DC3" w:rsidP="00872DC3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Arial" w:eastAsia="Times New Roman" w:hAnsi="Arial" w:cs="Arial"/>
          <w:color w:val="001C02"/>
          <w:sz w:val="43"/>
          <w:szCs w:val="43"/>
        </w:rPr>
      </w:pPr>
      <w:r w:rsidRPr="00872DC3">
        <w:rPr>
          <w:rFonts w:ascii="Arial" w:eastAsia="Times New Roman" w:hAnsi="Arial" w:cs="Arial"/>
          <w:color w:val="008000"/>
          <w:sz w:val="43"/>
          <w:szCs w:val="43"/>
          <w:bdr w:val="none" w:sz="0" w:space="0" w:color="auto" w:frame="1"/>
        </w:rPr>
        <w:t>1. Общие положения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1.1</w:t>
      </w:r>
      <w:r w:rsidRPr="00872DC3">
        <w:rPr>
          <w:rFonts w:ascii="Arial" w:eastAsia="Times New Roman" w:hAnsi="Arial" w:cs="Arial"/>
          <w:b/>
          <w:bCs/>
          <w:color w:val="001C02"/>
          <w:sz w:val="25"/>
        </w:rPr>
        <w:t> </w:t>
      </w:r>
      <w:r w:rsidRPr="00872DC3">
        <w:rPr>
          <w:rFonts w:ascii="Arial" w:eastAsia="Times New Roman" w:hAnsi="Arial" w:cs="Arial"/>
          <w:b/>
          <w:bCs/>
          <w:color w:val="003300"/>
          <w:sz w:val="25"/>
        </w:rPr>
        <w:t>Настоящие Правила дорожного движения (в дальнейшем просто Правила) устанавливают единый порядок дорожного движения на всей территории Российской Федерации. Другие нормативные акты, касающиеся дорожного движения, должны основываться на требованиях Правил и не противоречить им.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Местным органам власти разрешено вводить свои коррективы и дополнения в организацию дорожного движения. Примером тому может служить изменение скоростного режима на отдельных участках дорог крупных городов — вместо положенных 60 км/ч (см. п. 10.2), бывает разрешено 80 км/ч и более. Органы исполнительной власти субъектов Российской Федерации могут устанавливаться порядок, предусматривающий наличие у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5" w:tgtFrame="_blank" w:tooltip="2. Общие обязанности водителей" w:history="1">
        <w:r w:rsidRPr="00872DC3">
          <w:rPr>
            <w:rFonts w:ascii="Arial" w:eastAsia="Times New Roman" w:hAnsi="Arial" w:cs="Arial"/>
            <w:color w:val="000000"/>
            <w:sz w:val="25"/>
          </w:rPr>
          <w:t>водителей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велосипедов и мопедов документа, подтверждающего знание ими ПДД, а у самих велосипедов и мопедов наличие — специального регистрационного знака (</w:t>
      </w:r>
      <w:proofErr w:type="gram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см</w:t>
      </w:r>
      <w:proofErr w:type="gramEnd"/>
      <w:r w:rsidRPr="00872DC3">
        <w:rPr>
          <w:rFonts w:ascii="Arial" w:eastAsia="Times New Roman" w:hAnsi="Arial" w:cs="Arial"/>
          <w:color w:val="001C02"/>
          <w:sz w:val="25"/>
          <w:szCs w:val="25"/>
        </w:rPr>
        <w:t>. п. 24.1).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В то же время ПДД запрещают какую-либо самодеятельность, которая явно противоречит требованиям настоящим Правил.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1.2</w:t>
      </w:r>
      <w:proofErr w:type="gramStart"/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В</w:t>
      </w:r>
      <w:proofErr w:type="gramEnd"/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 Правилах используются следующие основные понятия и термины:</w:t>
      </w: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1433830" cy="1433830"/>
            <wp:effectExtent l="19050" t="0" r="0" b="0"/>
            <wp:docPr id="1" name="Рисунок 1" descr="1. Общие положен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 Общие положен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АВТОМАГИСТРАЛЬ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8" w:tgtFrame="_blank" w:tooltip="Уроки Вождения" w:history="1">
        <w:r w:rsidRPr="00872DC3">
          <w:rPr>
            <w:rFonts w:ascii="Arial" w:eastAsia="Times New Roman" w:hAnsi="Arial" w:cs="Arial"/>
            <w:b/>
            <w:bCs/>
            <w:color w:val="000000"/>
            <w:sz w:val="25"/>
          </w:rPr>
          <w:t>дорога</w:t>
        </w:r>
      </w:hyperlink>
      <w:r w:rsidRPr="00872DC3">
        <w:rPr>
          <w:rFonts w:ascii="Arial" w:eastAsia="Times New Roman" w:hAnsi="Arial" w:cs="Arial"/>
          <w:b/>
          <w:bCs/>
          <w:color w:val="003300"/>
          <w:sz w:val="25"/>
        </w:rPr>
        <w:t xml:space="preserve">, обозначенная знаком 5.1 и имеющая для каждого направления движения проезжие части, отделённые друг от друга разделительной полосой (а при её отсутствии — дорожным ограждением), без пересечений </w:t>
      </w:r>
      <w:proofErr w:type="spellStart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ав</w:t>
      </w:r>
      <w:proofErr w:type="spellEnd"/>
      <w:r w:rsidRPr="00872DC3">
        <w:rPr>
          <w:rFonts w:ascii="Arial" w:eastAsia="Times New Roman" w:hAnsi="Arial" w:cs="Arial"/>
          <w:b/>
          <w:bCs/>
          <w:color w:val="003300"/>
          <w:sz w:val="25"/>
        </w:rPr>
        <w:t xml:space="preserve"> одном уровне с другими дорогами, железнодорожными или трамвайными путями, пешеходными или велосипедными дорожками.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АВТОПОЕЗД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b/>
          <w:bCs/>
          <w:color w:val="003300"/>
          <w:sz w:val="25"/>
        </w:rPr>
        <w:t>механическое транспортное средство, сцеплённое с прицепом (прицепами).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Данное определение относится к любым механическим транспортным средствам. Например, легковой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9" w:tgtFrame="_blank" w:tooltip="Уроки Вождения" w:history="1">
        <w:r w:rsidRPr="00872DC3">
          <w:rPr>
            <w:rFonts w:ascii="Arial" w:eastAsia="Times New Roman" w:hAnsi="Arial" w:cs="Arial"/>
            <w:color w:val="000000"/>
            <w:sz w:val="25"/>
          </w:rPr>
          <w:t>автомобиль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с прицепом пусть даже с небольшим, тоже будет являться автопоездом.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hyperlink r:id="rId10" w:tgtFrame="_blank" w:tooltip="24. Дополнительные требования к движению велосипедов, мопедов..." w:history="1">
        <w:r w:rsidRPr="00872DC3">
          <w:rPr>
            <w:rFonts w:ascii="Arial" w:eastAsia="Times New Roman" w:hAnsi="Arial" w:cs="Arial"/>
            <w:b/>
            <w:bCs/>
            <w:color w:val="000000"/>
            <w:sz w:val="25"/>
          </w:rPr>
          <w:t>ВЕЛОСИПЕД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b/>
          <w:bCs/>
          <w:color w:val="003300"/>
          <w:sz w:val="25"/>
        </w:rPr>
        <w:t>транспортное средство, кроме инвалидных колясок, имеющее два</w:t>
      </w:r>
      <w:hyperlink r:id="rId11" w:tgtFrame="_blank" w:tooltip="Колеса и шины" w:history="1">
        <w:r w:rsidRPr="00872DC3">
          <w:rPr>
            <w:rFonts w:ascii="Arial" w:eastAsia="Times New Roman" w:hAnsi="Arial" w:cs="Arial"/>
            <w:b/>
            <w:bCs/>
            <w:color w:val="000000"/>
            <w:sz w:val="25"/>
          </w:rPr>
          <w:t>колеса</w:t>
        </w:r>
      </w:hyperlink>
      <w:r w:rsidRPr="00872DC3">
        <w:rPr>
          <w:rFonts w:ascii="Arial" w:eastAsia="Times New Roman" w:hAnsi="Arial" w:cs="Arial"/>
          <w:b/>
          <w:bCs/>
          <w:color w:val="003300"/>
          <w:sz w:val="25"/>
        </w:rPr>
        <w:t> или более и приводимое в движение мускульной силой людей, находящихся нанем.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Глава 24 ПДД предписывает велосипедистам двигаться по специально выделенной для них дорожке, которая обозначается соответствующим дорожным знаком 4.4 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lastRenderedPageBreak/>
        <w:t>«Велосипедная дорожка». Но в реальной жизни такие дорожки встречаются нечасто, поэтому двигаться велосипедистам приходится по проезжей части дороги.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hyperlink r:id="rId12" w:tgtFrame="_blank" w:tooltip="2. Общие обязанности водителей" w:history="1">
        <w:r w:rsidRPr="00872DC3">
          <w:rPr>
            <w:rFonts w:ascii="Arial" w:eastAsia="Times New Roman" w:hAnsi="Arial" w:cs="Arial"/>
            <w:color w:val="000000"/>
            <w:sz w:val="25"/>
          </w:rPr>
          <w:t>Водителям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других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13" w:tgtFrame="_blank" w:tooltip="3. Применение специальных сигналов" w:history="1">
        <w:r w:rsidRPr="00872DC3">
          <w:rPr>
            <w:rFonts w:ascii="Arial" w:eastAsia="Times New Roman" w:hAnsi="Arial" w:cs="Arial"/>
            <w:color w:val="000000"/>
            <w:sz w:val="25"/>
          </w:rPr>
          <w:t>транспортных средств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необходимо знать и помнить о том, что велосипедист является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b/>
          <w:bCs/>
          <w:i/>
          <w:iCs/>
          <w:color w:val="003300"/>
          <w:sz w:val="25"/>
        </w:rPr>
        <w:t>полноправным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участником дорожного движения.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hyperlink r:id="rId14" w:tgtFrame="_blank" w:tooltip="2. Общие обязанности водителей" w:history="1">
        <w:r w:rsidRPr="00872DC3">
          <w:rPr>
            <w:rFonts w:ascii="Arial" w:eastAsia="Times New Roman" w:hAnsi="Arial" w:cs="Arial"/>
            <w:b/>
            <w:bCs/>
            <w:color w:val="000000"/>
            <w:sz w:val="25"/>
          </w:rPr>
          <w:t>ВОДИТЕЛЬ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b/>
          <w:bCs/>
          <w:color w:val="003300"/>
          <w:sz w:val="25"/>
        </w:rPr>
        <w:t>лицо, управляющее каким-либо транс портным средством, погонщик</w:t>
      </w:r>
      <w:proofErr w:type="gramStart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,в</w:t>
      </w:r>
      <w:proofErr w:type="gramEnd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едущий по дороге вьючных, верховых животных или стадо. К водителюприравнивается </w:t>
      </w:r>
      <w:proofErr w:type="gramStart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обучающий</w:t>
      </w:r>
      <w:proofErr w:type="gramEnd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 вождению.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hyperlink r:id="rId15" w:tgtFrame="_blank" w:tooltip="2. Общие обязанности водителей" w:history="1">
        <w:r w:rsidRPr="00872DC3">
          <w:rPr>
            <w:rFonts w:ascii="Arial" w:eastAsia="Times New Roman" w:hAnsi="Arial" w:cs="Arial"/>
            <w:color w:val="000000"/>
            <w:sz w:val="25"/>
          </w:rPr>
          <w:t>Водитель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b/>
          <w:bCs/>
          <w:i/>
          <w:iCs/>
          <w:color w:val="003300"/>
          <w:sz w:val="25"/>
        </w:rPr>
        <w:t>любого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транспортного средства является главным действующим лицом на дороге. Он отвечает за безопасность дорожного движения и несет полную ответственность за нарушения ПДД в соответствии с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действующим законодательством (административная, гражданская и уголовная ответственность).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ВЫНУЖДЕННАЯ ОСТАНОВКА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b/>
          <w:bCs/>
          <w:color w:val="003300"/>
          <w:sz w:val="25"/>
        </w:rPr>
        <w:t>прекращение движения транспортного средства из-заего технической неисправности или опасности, создаваемой перевозимым грузом</w:t>
      </w:r>
      <w:proofErr w:type="gramStart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,с</w:t>
      </w:r>
      <w:proofErr w:type="gramEnd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остоянием водителя (пассажира) или появлением препятствия на дороге.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Остановка у магазина или киоска с мороженым будет не вынужденной, а преднамеренной (</w:t>
      </w:r>
      <w:proofErr w:type="gram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см</w:t>
      </w:r>
      <w:proofErr w:type="gramEnd"/>
      <w:r w:rsidRPr="00872DC3">
        <w:rPr>
          <w:rFonts w:ascii="Arial" w:eastAsia="Times New Roman" w:hAnsi="Arial" w:cs="Arial"/>
          <w:color w:val="001C02"/>
          <w:sz w:val="25"/>
          <w:szCs w:val="25"/>
        </w:rPr>
        <w:t>. термин «Остановка»).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Остановка у красного сигнала светофора или перед пешеходным переходом, с целью уступить дорогу пешеходам и т.п. — не вынужденная и не преднамеренная. Такую остановку можно назвать «служебной», но соответствующего определения в ПДД, к сожалению, нет.</w:t>
      </w:r>
    </w:p>
    <w:p w:rsidR="00872DC3" w:rsidRPr="00872DC3" w:rsidRDefault="00872DC3" w:rsidP="00872DC3">
      <w:pPr>
        <w:shd w:val="clear" w:color="auto" w:fill="F5F5F5"/>
        <w:spacing w:after="0" w:line="391" w:lineRule="atLeast"/>
        <w:jc w:val="center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2426970" cy="1140460"/>
            <wp:effectExtent l="19050" t="0" r="0" b="0"/>
            <wp:docPr id="2" name="Рисунок 2" descr="1. Общие положения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 Общие положения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C3" w:rsidRPr="00872DC3" w:rsidRDefault="00872DC3" w:rsidP="00872DC3">
      <w:pPr>
        <w:spacing w:after="0" w:line="284" w:lineRule="atLeast"/>
        <w:jc w:val="center"/>
        <w:textAlignment w:val="baseline"/>
        <w:rPr>
          <w:rFonts w:ascii="Arial" w:eastAsia="Times New Roman" w:hAnsi="Arial" w:cs="Arial"/>
          <w:color w:val="001C02"/>
          <w:sz w:val="21"/>
          <w:szCs w:val="21"/>
        </w:rPr>
      </w:pPr>
      <w:r w:rsidRPr="00872DC3">
        <w:rPr>
          <w:rFonts w:ascii="Arial" w:eastAsia="Times New Roman" w:hAnsi="Arial" w:cs="Arial"/>
          <w:color w:val="001C02"/>
          <w:sz w:val="21"/>
          <w:szCs w:val="21"/>
        </w:rPr>
        <w:t>Главная дорога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ГЛАВНАЯ </w:t>
      </w:r>
      <w:hyperlink r:id="rId18" w:tgtFrame="_blank" w:tooltip="Уроки Вождения" w:history="1">
        <w:r w:rsidRPr="00872DC3">
          <w:rPr>
            <w:rFonts w:ascii="Arial" w:eastAsia="Times New Roman" w:hAnsi="Arial" w:cs="Arial"/>
            <w:b/>
            <w:bCs/>
            <w:color w:val="000000"/>
            <w:sz w:val="25"/>
          </w:rPr>
          <w:t>ДОРОГА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19" w:tgtFrame="_blank" w:tooltip="Уроки Вождения" w:history="1">
        <w:r w:rsidRPr="00872DC3">
          <w:rPr>
            <w:rFonts w:ascii="Arial" w:eastAsia="Times New Roman" w:hAnsi="Arial" w:cs="Arial"/>
            <w:b/>
            <w:bCs/>
            <w:color w:val="000000"/>
            <w:sz w:val="25"/>
          </w:rPr>
          <w:t>дорога</w:t>
        </w:r>
      </w:hyperlink>
      <w:r w:rsidRPr="00872DC3">
        <w:rPr>
          <w:rFonts w:ascii="Arial" w:eastAsia="Times New Roman" w:hAnsi="Arial" w:cs="Arial"/>
          <w:b/>
          <w:bCs/>
          <w:color w:val="003300"/>
          <w:sz w:val="25"/>
        </w:rPr>
        <w:t>, обозначенная знакам 2.1, 2.3.1 — 2.3.7 или 5.1, поотношению к пересекаемой (примыкающей), или </w:t>
      </w:r>
      <w:hyperlink r:id="rId20" w:tgtFrame="_blank" w:tooltip="Уроки по ПДД" w:history="1">
        <w:r w:rsidRPr="00872DC3">
          <w:rPr>
            <w:rFonts w:ascii="Arial" w:eastAsia="Times New Roman" w:hAnsi="Arial" w:cs="Arial"/>
            <w:b/>
            <w:bCs/>
            <w:color w:val="000000"/>
            <w:sz w:val="25"/>
          </w:rPr>
          <w:t>дорога</w:t>
        </w:r>
      </w:hyperlink>
      <w:r w:rsidRPr="00872DC3">
        <w:rPr>
          <w:rFonts w:ascii="Arial" w:eastAsia="Times New Roman" w:hAnsi="Arial" w:cs="Arial"/>
          <w:b/>
          <w:bCs/>
          <w:color w:val="003300"/>
          <w:sz w:val="25"/>
        </w:rPr>
        <w:t> с твердым покрытием(асфальто- и цементобетон, каменные материалы и тому подобное) по отношению кгрунтовой, либо любая </w:t>
      </w:r>
      <w:hyperlink r:id="rId21" w:tgtFrame="_blank" w:tooltip="Уроки по ПДД" w:history="1">
        <w:r w:rsidRPr="00872DC3">
          <w:rPr>
            <w:rFonts w:ascii="Arial" w:eastAsia="Times New Roman" w:hAnsi="Arial" w:cs="Arial"/>
            <w:b/>
            <w:bCs/>
            <w:color w:val="000000"/>
            <w:sz w:val="25"/>
          </w:rPr>
          <w:t>дорога</w:t>
        </w:r>
      </w:hyperlink>
      <w:r w:rsidRPr="00872DC3">
        <w:rPr>
          <w:rFonts w:ascii="Arial" w:eastAsia="Times New Roman" w:hAnsi="Arial" w:cs="Arial"/>
          <w:b/>
          <w:bCs/>
          <w:color w:val="003300"/>
          <w:sz w:val="25"/>
        </w:rPr>
        <w:t> по отношению к выездам с прилегающих территорий</w:t>
      </w:r>
      <w:proofErr w:type="gramStart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.Н</w:t>
      </w:r>
      <w:proofErr w:type="gramEnd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аличие на второстепенной дороге непосредственно перед перекрестком участка спокрытием н делает ее равной по значению с пересекаемой.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Рассмотрите рисунки:</w:t>
      </w:r>
    </w:p>
    <w:p w:rsidR="00872DC3" w:rsidRPr="00872DC3" w:rsidRDefault="00872DC3" w:rsidP="00872DC3">
      <w:pPr>
        <w:shd w:val="clear" w:color="auto" w:fill="F5F5F5"/>
        <w:spacing w:after="0" w:line="391" w:lineRule="atLeast"/>
        <w:jc w:val="center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4843145" cy="3138170"/>
            <wp:effectExtent l="19050" t="0" r="0" b="0"/>
            <wp:docPr id="3" name="Рисунок 3" descr="1. Общие положения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. Общие положения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145" cy="313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C3" w:rsidRPr="00872DC3" w:rsidRDefault="00872DC3" w:rsidP="00872DC3">
      <w:pPr>
        <w:spacing w:after="0" w:line="284" w:lineRule="atLeast"/>
        <w:jc w:val="center"/>
        <w:textAlignment w:val="baseline"/>
        <w:rPr>
          <w:rFonts w:ascii="Arial" w:eastAsia="Times New Roman" w:hAnsi="Arial" w:cs="Arial"/>
          <w:color w:val="001C02"/>
          <w:sz w:val="21"/>
          <w:szCs w:val="21"/>
        </w:rPr>
      </w:pPr>
      <w:r w:rsidRPr="00872DC3">
        <w:rPr>
          <w:rFonts w:ascii="Arial" w:eastAsia="Times New Roman" w:hAnsi="Arial" w:cs="Arial"/>
          <w:color w:val="001C02"/>
          <w:sz w:val="21"/>
          <w:szCs w:val="21"/>
        </w:rPr>
        <w:t>Обозначение «Главная дорога» дорожными знаками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proofErr w:type="gram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определите</w:t>
      </w:r>
      <w:proofErr w:type="gramEnd"/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 какие изображены дорожные знаки, обратите внимание на стрелки, которые показывают направление движения. Выясните, в каких ситуациях Вы сможете спокойно проехать через перекресток по главной дороге, а водители, пересекающие вашу дорогу или поворачивающие на нее, не должны создавать вам помех.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Как же определить главную дорогу при отсутствии дорожных знаков? Рассмотрите рисунки</w:t>
      </w:r>
    </w:p>
    <w:p w:rsidR="00872DC3" w:rsidRPr="00872DC3" w:rsidRDefault="00872DC3" w:rsidP="00872DC3">
      <w:pPr>
        <w:shd w:val="clear" w:color="auto" w:fill="F5F5F5"/>
        <w:spacing w:after="0" w:line="391" w:lineRule="atLeast"/>
        <w:jc w:val="center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4188460" cy="1309370"/>
            <wp:effectExtent l="19050" t="0" r="2540" b="0"/>
            <wp:docPr id="4" name="Рисунок 4" descr="1. Общие положения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. Общие положения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C3" w:rsidRPr="00872DC3" w:rsidRDefault="00872DC3" w:rsidP="00872DC3">
      <w:pPr>
        <w:spacing w:after="0" w:line="284" w:lineRule="atLeast"/>
        <w:jc w:val="center"/>
        <w:textAlignment w:val="baseline"/>
        <w:rPr>
          <w:rFonts w:ascii="Arial" w:eastAsia="Times New Roman" w:hAnsi="Arial" w:cs="Arial"/>
          <w:color w:val="001C02"/>
          <w:sz w:val="21"/>
          <w:szCs w:val="21"/>
        </w:rPr>
      </w:pPr>
      <w:r w:rsidRPr="00872DC3">
        <w:rPr>
          <w:rFonts w:ascii="Arial" w:eastAsia="Times New Roman" w:hAnsi="Arial" w:cs="Arial"/>
          <w:color w:val="001C02"/>
          <w:sz w:val="21"/>
          <w:szCs w:val="21"/>
        </w:rPr>
        <w:t>Определение главной дороги при отсутствии знаков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hyperlink r:id="rId26" w:tgtFrame="_blank" w:tooltip="Уроки по ПДД" w:history="1">
        <w:r w:rsidRPr="00872DC3">
          <w:rPr>
            <w:rFonts w:ascii="Arial" w:eastAsia="Times New Roman" w:hAnsi="Arial" w:cs="Arial"/>
            <w:color w:val="000000"/>
            <w:sz w:val="25"/>
          </w:rPr>
          <w:t>Дорога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с </w:t>
      </w:r>
      <w:proofErr w:type="spell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альфальтовым</w:t>
      </w:r>
      <w:proofErr w:type="spellEnd"/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 покрытием по отношению </w:t>
      </w:r>
      <w:proofErr w:type="gram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к</w:t>
      </w:r>
      <w:proofErr w:type="gramEnd"/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 грунтовой считается главной. Мы  находимся на главной дороге, но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27" w:tgtFrame="_blank" w:tooltip="10. Скорость движения" w:history="1">
        <w:r w:rsidRPr="00872DC3">
          <w:rPr>
            <w:rFonts w:ascii="Arial" w:eastAsia="Times New Roman" w:hAnsi="Arial" w:cs="Arial"/>
            <w:color w:val="000000"/>
            <w:sz w:val="25"/>
          </w:rPr>
          <w:t>скорость движения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придется снизить, чтобы появилось время внимательно разглядеть пересекаемые дороги и убедиться в нашем приоритете.</w:t>
      </w:r>
    </w:p>
    <w:p w:rsidR="00872DC3" w:rsidRPr="00872DC3" w:rsidRDefault="00872DC3" w:rsidP="00872DC3">
      <w:pPr>
        <w:shd w:val="clear" w:color="auto" w:fill="F5F5F5"/>
        <w:spacing w:after="0" w:line="391" w:lineRule="atLeast"/>
        <w:jc w:val="center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2099945" cy="2709545"/>
            <wp:effectExtent l="19050" t="0" r="0" b="0"/>
            <wp:docPr id="5" name="Рисунок 5" descr="1. Общие положения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. Общие положения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270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C3" w:rsidRPr="00872DC3" w:rsidRDefault="00872DC3" w:rsidP="00872DC3">
      <w:pPr>
        <w:spacing w:after="0" w:line="284" w:lineRule="atLeast"/>
        <w:jc w:val="center"/>
        <w:textAlignment w:val="baseline"/>
        <w:rPr>
          <w:rFonts w:ascii="Arial" w:eastAsia="Times New Roman" w:hAnsi="Arial" w:cs="Arial"/>
          <w:color w:val="001C02"/>
          <w:sz w:val="21"/>
          <w:szCs w:val="21"/>
        </w:rPr>
      </w:pPr>
      <w:r w:rsidRPr="00872DC3">
        <w:rPr>
          <w:rFonts w:ascii="Arial" w:eastAsia="Times New Roman" w:hAnsi="Arial" w:cs="Arial"/>
          <w:color w:val="001C02"/>
          <w:sz w:val="21"/>
          <w:szCs w:val="21"/>
        </w:rPr>
        <w:t>Варианты перекрёстков равнозначных дорог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3300"/>
          <w:sz w:val="25"/>
        </w:rPr>
        <w:t>Внимание!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При движении через перекрестки, изображённые на рисунке можно допустить трагическую ошибку. Ширина дорог, наличие трамвайных путей, конфигурация перекрестка и т.п. не определяют главную дорогу! Поэтому придется еще снижать скорость, чтобы разобраться в ситуации.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Оказалось, что это перекрёстки равнозначных дорог. Покрытие (то чем покрыли грунт) может быть выполнено из любого твёрдого  материала и вовсе не обязательно, что это будет именно асфальт. А узкая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30" w:tgtFrame="_blank" w:tooltip="Уроки ПДД" w:history="1">
        <w:r w:rsidRPr="00872DC3">
          <w:rPr>
            <w:rFonts w:ascii="Arial" w:eastAsia="Times New Roman" w:hAnsi="Arial" w:cs="Arial"/>
            <w:color w:val="000000"/>
            <w:sz w:val="25"/>
          </w:rPr>
          <w:t>дорога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на рисунке является полноправной дорогой независимо от ширины.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И в том, и в другом случае необходимо применять правила проезда нерегулируемых </w:t>
      </w:r>
      <w:proofErr w:type="spell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перекрёстков</w:t>
      </w:r>
      <w:r w:rsidRPr="00872DC3">
        <w:rPr>
          <w:rFonts w:ascii="Arial" w:eastAsia="Times New Roman" w:hAnsi="Arial" w:cs="Arial"/>
          <w:b/>
          <w:bCs/>
          <w:i/>
          <w:iCs/>
          <w:color w:val="008000"/>
          <w:sz w:val="25"/>
        </w:rPr>
        <w:t>равнозначных</w:t>
      </w:r>
      <w:proofErr w:type="spellEnd"/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дорог (</w:t>
      </w:r>
      <w:hyperlink r:id="rId31" w:tgtFrame="_blank" w:history="1">
        <w:proofErr w:type="gramStart"/>
        <w:r w:rsidRPr="00872DC3">
          <w:rPr>
            <w:rFonts w:ascii="Arial" w:eastAsia="Times New Roman" w:hAnsi="Arial" w:cs="Arial"/>
            <w:b/>
            <w:bCs/>
            <w:color w:val="003300"/>
            <w:sz w:val="25"/>
          </w:rPr>
          <w:t>см</w:t>
        </w:r>
        <w:proofErr w:type="gramEnd"/>
        <w:r w:rsidRPr="00872DC3">
          <w:rPr>
            <w:rFonts w:ascii="Arial" w:eastAsia="Times New Roman" w:hAnsi="Arial" w:cs="Arial"/>
            <w:b/>
            <w:bCs/>
            <w:color w:val="003300"/>
            <w:sz w:val="25"/>
          </w:rPr>
          <w:t>. раздел 13 «Проезд перекрёстков»</w:t>
        </w:r>
      </w:hyperlink>
      <w:r w:rsidRPr="00872DC3">
        <w:rPr>
          <w:rFonts w:ascii="Arial" w:eastAsia="Times New Roman" w:hAnsi="Arial" w:cs="Arial"/>
          <w:color w:val="001C02"/>
          <w:sz w:val="25"/>
          <w:szCs w:val="25"/>
        </w:rPr>
        <w:t>).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ДНЕВНЫЕ ХОДОВЫЕ ОГНИ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b/>
          <w:bCs/>
          <w:color w:val="003300"/>
          <w:sz w:val="25"/>
        </w:rPr>
        <w:t>внешние световые приборы, предназначенные для улучшения видимости движущегося транспортного средства спереди в светлое время суток.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hyperlink r:id="rId32" w:tgtFrame="_blank" w:tooltip="Уроки ПДД" w:history="1">
        <w:r w:rsidRPr="00872DC3">
          <w:rPr>
            <w:rFonts w:ascii="Arial" w:eastAsia="Times New Roman" w:hAnsi="Arial" w:cs="Arial"/>
            <w:b/>
            <w:bCs/>
            <w:color w:val="000000"/>
            <w:sz w:val="25"/>
          </w:rPr>
          <w:t>ДОРОГА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b/>
          <w:bCs/>
          <w:color w:val="003300"/>
          <w:sz w:val="25"/>
        </w:rPr>
        <w:t xml:space="preserve">обустроенная или приспособленная и используемая для </w:t>
      </w:r>
      <w:proofErr w:type="spellStart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движения</w:t>
      </w:r>
      <w:hyperlink r:id="rId33" w:tgtFrame="_blank" w:tooltip="3. Применение специальных сигналов" w:history="1">
        <w:r w:rsidRPr="00872DC3">
          <w:rPr>
            <w:rFonts w:ascii="Arial" w:eastAsia="Times New Roman" w:hAnsi="Arial" w:cs="Arial"/>
            <w:b/>
            <w:bCs/>
            <w:color w:val="000000"/>
            <w:sz w:val="25"/>
          </w:rPr>
          <w:t>транспортных</w:t>
        </w:r>
        <w:proofErr w:type="spellEnd"/>
        <w:r w:rsidRPr="00872DC3">
          <w:rPr>
            <w:rFonts w:ascii="Arial" w:eastAsia="Times New Roman" w:hAnsi="Arial" w:cs="Arial"/>
            <w:b/>
            <w:bCs/>
            <w:color w:val="000000"/>
            <w:sz w:val="25"/>
          </w:rPr>
          <w:t xml:space="preserve"> средств</w:t>
        </w:r>
      </w:hyperlink>
      <w:r w:rsidRPr="00872DC3">
        <w:rPr>
          <w:rFonts w:ascii="Arial" w:eastAsia="Times New Roman" w:hAnsi="Arial" w:cs="Arial"/>
          <w:b/>
          <w:bCs/>
          <w:color w:val="003300"/>
          <w:sz w:val="25"/>
        </w:rPr>
        <w:t xml:space="preserve"> полоса земли либо поверхность искусственного </w:t>
      </w:r>
      <w:proofErr w:type="spellStart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сооружения.</w:t>
      </w:r>
      <w:hyperlink r:id="rId34" w:tgtFrame="_blank" w:tooltip="Уроки ПДД" w:history="1">
        <w:r w:rsidRPr="00872DC3">
          <w:rPr>
            <w:rFonts w:ascii="Arial" w:eastAsia="Times New Roman" w:hAnsi="Arial" w:cs="Arial"/>
            <w:b/>
            <w:bCs/>
            <w:color w:val="000000"/>
            <w:sz w:val="25"/>
          </w:rPr>
          <w:t>Дорога</w:t>
        </w:r>
        <w:proofErr w:type="spellEnd"/>
      </w:hyperlink>
      <w:r w:rsidRPr="00872DC3">
        <w:rPr>
          <w:rFonts w:ascii="Arial" w:eastAsia="Times New Roman" w:hAnsi="Arial" w:cs="Arial"/>
          <w:b/>
          <w:bCs/>
          <w:color w:val="003300"/>
          <w:sz w:val="25"/>
        </w:rPr>
        <w:t> включает в себя одну или несколько проезжих частей, а также трамвайные пути, тротуары, обочины и разделительные полосы при их наличии.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Элементами дороги являются:</w:t>
      </w:r>
    </w:p>
    <w:p w:rsidR="00872DC3" w:rsidRPr="00872DC3" w:rsidRDefault="00872DC3" w:rsidP="00872DC3">
      <w:pPr>
        <w:shd w:val="clear" w:color="auto" w:fill="F5F5F5"/>
        <w:spacing w:after="0" w:line="391" w:lineRule="atLeast"/>
        <w:jc w:val="center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2065655" cy="1196340"/>
            <wp:effectExtent l="19050" t="0" r="0" b="0"/>
            <wp:docPr id="7" name="Рисунок 7" descr="1. Общие положения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. Общие положения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C3" w:rsidRPr="00872DC3" w:rsidRDefault="00872DC3" w:rsidP="00872DC3">
      <w:pPr>
        <w:spacing w:after="0" w:line="284" w:lineRule="atLeast"/>
        <w:jc w:val="center"/>
        <w:textAlignment w:val="baseline"/>
        <w:rPr>
          <w:rFonts w:ascii="Arial" w:eastAsia="Times New Roman" w:hAnsi="Arial" w:cs="Arial"/>
          <w:color w:val="001C02"/>
          <w:sz w:val="21"/>
          <w:szCs w:val="21"/>
        </w:rPr>
      </w:pPr>
      <w:r w:rsidRPr="00872DC3">
        <w:rPr>
          <w:rFonts w:ascii="Arial" w:eastAsia="Times New Roman" w:hAnsi="Arial" w:cs="Arial"/>
          <w:color w:val="001C02"/>
          <w:sz w:val="21"/>
          <w:szCs w:val="21"/>
        </w:rPr>
        <w:t>Элементы дороги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 </w:t>
      </w:r>
    </w:p>
    <w:p w:rsidR="00872DC3" w:rsidRPr="00872DC3" w:rsidRDefault="00872DC3" w:rsidP="00872DC3">
      <w:pPr>
        <w:numPr>
          <w:ilvl w:val="0"/>
          <w:numId w:val="1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 - тротуары в населённых пунктах или обочины за городом;</w:t>
      </w:r>
    </w:p>
    <w:p w:rsidR="00872DC3" w:rsidRPr="00872DC3" w:rsidRDefault="00872DC3" w:rsidP="00872DC3">
      <w:pPr>
        <w:numPr>
          <w:ilvl w:val="0"/>
          <w:numId w:val="1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lastRenderedPageBreak/>
        <w:t>- проезжая часть (может быть одна или несколько проезжих частей;</w:t>
      </w:r>
    </w:p>
    <w:p w:rsidR="00872DC3" w:rsidRPr="00872DC3" w:rsidRDefault="00872DC3" w:rsidP="00872DC3">
      <w:pPr>
        <w:numPr>
          <w:ilvl w:val="0"/>
          <w:numId w:val="1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- разделительная полоса (может не быть, а может быть несколько).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Дорога может также включать в себя трамвайные пути, по которым движение </w:t>
      </w:r>
      <w:proofErr w:type="spell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безрельсовых</w:t>
      </w:r>
      <w:hyperlink r:id="rId37" w:tgtFrame="_blank" w:tooltip="3. Применение специальных сигналов" w:history="1">
        <w:r w:rsidRPr="00872DC3">
          <w:rPr>
            <w:rFonts w:ascii="Arial" w:eastAsia="Times New Roman" w:hAnsi="Arial" w:cs="Arial"/>
            <w:color w:val="000000"/>
            <w:sz w:val="25"/>
          </w:rPr>
          <w:t>транспортных</w:t>
        </w:r>
        <w:proofErr w:type="spellEnd"/>
        <w:r w:rsidRPr="00872DC3">
          <w:rPr>
            <w:rFonts w:ascii="Arial" w:eastAsia="Times New Roman" w:hAnsi="Arial" w:cs="Arial"/>
            <w:color w:val="000000"/>
            <w:sz w:val="25"/>
          </w:rPr>
          <w:t xml:space="preserve"> средств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регулируется отдельными правилами (</w:t>
      </w:r>
      <w:proofErr w:type="gram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см</w:t>
      </w:r>
      <w:proofErr w:type="gramEnd"/>
      <w:r w:rsidRPr="00872DC3">
        <w:rPr>
          <w:rFonts w:ascii="Arial" w:eastAsia="Times New Roman" w:hAnsi="Arial" w:cs="Arial"/>
          <w:color w:val="001C02"/>
          <w:sz w:val="25"/>
          <w:szCs w:val="25"/>
        </w:rPr>
        <w:t>. п. 8.5 и 9.6).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На следующих рисунках посмотрите примеры дорог без разделительной полосы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2054860" cy="1207770"/>
            <wp:effectExtent l="19050" t="0" r="2540" b="0"/>
            <wp:docPr id="8" name="Рисунок 8" descr="1. Общие положения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. Общие положения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1 — тротуары, 2 — проезжая часть дороги.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и с разделительными полосами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2020570" cy="1219200"/>
            <wp:effectExtent l="19050" t="0" r="0" b="0"/>
            <wp:docPr id="9" name="Рисунок 9" descr="1. Общие положения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. Общие положения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C3" w:rsidRPr="00872DC3" w:rsidRDefault="00872DC3" w:rsidP="00872DC3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1 — тротуары,</w:t>
      </w:r>
    </w:p>
    <w:p w:rsidR="00872DC3" w:rsidRPr="00872DC3" w:rsidRDefault="00872DC3" w:rsidP="00872DC3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2 и 4 — четыре проезжие части дороги,</w:t>
      </w:r>
    </w:p>
    <w:p w:rsidR="00872DC3" w:rsidRPr="00872DC3" w:rsidRDefault="00872DC3" w:rsidP="00872DC3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3 и 5  - три разделительные полосы.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Как видно из примеров, дорога может иметь две и более проезжие части, отделённые друг от друга разделительными полосами.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ДОРОЖНОЕ ДВИЖЕНИЕ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b/>
          <w:bCs/>
          <w:color w:val="003300"/>
          <w:sz w:val="25"/>
        </w:rPr>
        <w:t>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ДОРОЖНО-ТРАНСПОРТНОЕ ПРОИСШЕСТВИЕ </w:t>
      </w:r>
      <w:r w:rsidRPr="00872DC3">
        <w:rPr>
          <w:rFonts w:ascii="Arial" w:eastAsia="Times New Roman" w:hAnsi="Arial" w:cs="Arial"/>
          <w:b/>
          <w:bCs/>
          <w:color w:val="001C02"/>
          <w:sz w:val="25"/>
        </w:rPr>
        <w:t>- </w:t>
      </w:r>
      <w:r w:rsidRPr="00872DC3">
        <w:rPr>
          <w:rFonts w:ascii="Arial" w:eastAsia="Times New Roman" w:hAnsi="Arial" w:cs="Arial"/>
          <w:b/>
          <w:bCs/>
          <w:color w:val="003300"/>
          <w:sz w:val="25"/>
        </w:rPr>
        <w:t>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причинён иной материальный ущерб.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Любой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42" w:tgtFrame="_blank" w:tooltip="2. Общие обязанности водителей" w:history="1">
        <w:r w:rsidRPr="00872DC3">
          <w:rPr>
            <w:rFonts w:ascii="Arial" w:eastAsia="Times New Roman" w:hAnsi="Arial" w:cs="Arial"/>
            <w:color w:val="000000"/>
            <w:sz w:val="25"/>
          </w:rPr>
          <w:t>водитель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может значительно уменьшить вероятность участия в дорожно-транспортном происшествии. Глубокое знание ПДД, умение прогнозировать развитие дорожной ситуации, чувство автомобиля и дороги, ощущение скорости, пространства и времени, а также положительные качества предусмотрительного и рассудительного водителя являются залогом долгой безаварийной езды.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lastRenderedPageBreak/>
        <w:t>ЖЕЛЕЗНОДОРОЖНЫЙ ПЕРЕЕЗД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b/>
          <w:bCs/>
          <w:color w:val="003300"/>
          <w:sz w:val="25"/>
        </w:rPr>
        <w:t>пересечение дороги с железнодорожными путями на одном уровне</w:t>
      </w:r>
      <w:r w:rsidRPr="00872DC3">
        <w:rPr>
          <w:rFonts w:ascii="Arial" w:eastAsia="Times New Roman" w:hAnsi="Arial" w:cs="Arial"/>
          <w:color w:val="003300"/>
          <w:sz w:val="25"/>
          <w:szCs w:val="25"/>
          <w:bdr w:val="none" w:sz="0" w:space="0" w:color="auto" w:frame="1"/>
        </w:rPr>
        <w:t>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Железнодорожный переезд является одним из наиболее опасных мест на дороге и требует от водителя не только знаний правил проезда через него, но и повышенного внимания к состоянию переезда, так и своего автомобиля.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Тормозной путь современного железнодорожного состава составляет не менее 800 метров, и отсюда надо сделать для себя серьёзные выводы и уметь правильно действовать (</w:t>
      </w:r>
      <w:proofErr w:type="gram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см</w:t>
      </w:r>
      <w:proofErr w:type="gramEnd"/>
      <w:r w:rsidRPr="00872DC3">
        <w:rPr>
          <w:rFonts w:ascii="Arial" w:eastAsia="Times New Roman" w:hAnsi="Arial" w:cs="Arial"/>
          <w:color w:val="001C02"/>
          <w:sz w:val="25"/>
          <w:szCs w:val="25"/>
        </w:rPr>
        <w:t>.15.5)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МАРШРУТНОЕ ТРАНСПОРТНОЕ СРЕДСТВО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b/>
          <w:bCs/>
          <w:color w:val="003300"/>
          <w:sz w:val="25"/>
        </w:rPr>
        <w:t>транспортное средство общегопользования (автобус, троллейбус, трамвай), предназначенное для перевозки подорогам людей и движущееся по установленному маршруту </w:t>
      </w:r>
      <w:proofErr w:type="gramStart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с</w:t>
      </w:r>
      <w:proofErr w:type="gramEnd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 обозначенными местамиостановок.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Поскольку такси (и маршрутные такси в том числе) не имеют обозначенных остановок, то они не являются «маршрутными транспортными средствами».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МЕХАНИЧЕСКОЕ ТРАНСПОРТНОЕ СРЕДСТВО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b/>
          <w:bCs/>
          <w:color w:val="003300"/>
          <w:sz w:val="25"/>
        </w:rPr>
        <w:t>транспортное средство, кроме мопеда</w:t>
      </w:r>
      <w:proofErr w:type="gramStart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,п</w:t>
      </w:r>
      <w:proofErr w:type="gramEnd"/>
      <w:r w:rsidRPr="00872DC3">
        <w:rPr>
          <w:rFonts w:ascii="Arial" w:eastAsia="Times New Roman" w:hAnsi="Arial" w:cs="Arial"/>
          <w:b/>
          <w:bCs/>
          <w:color w:val="003300"/>
          <w:sz w:val="25"/>
        </w:rPr>
        <w:t>риводимое в движение двигателем</w:t>
      </w:r>
      <w:r w:rsidRPr="00872DC3">
        <w:rPr>
          <w:rFonts w:ascii="Arial" w:eastAsia="Times New Roman" w:hAnsi="Arial" w:cs="Arial"/>
          <w:b/>
          <w:bCs/>
          <w:color w:val="001C02"/>
          <w:sz w:val="25"/>
        </w:rPr>
        <w:t>.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Термин распространяется также на любые тракторы и самоходные машины.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hyperlink r:id="rId43" w:tgtFrame="_blank" w:tooltip="24. Дополнительные требования к движению велосипедов, мопедов..." w:history="1">
        <w:r w:rsidRPr="00872DC3">
          <w:rPr>
            <w:rFonts w:ascii="Arial" w:eastAsia="Times New Roman" w:hAnsi="Arial" w:cs="Arial"/>
            <w:b/>
            <w:bCs/>
            <w:color w:val="000000"/>
            <w:sz w:val="25"/>
          </w:rPr>
          <w:t>МОПЕД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—  двух- или трехколесное транспортное средство, приводимое в движение двигателем с рабочим объемом не более 50 куб. </w:t>
      </w:r>
      <w:proofErr w:type="gram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см</w:t>
      </w:r>
      <w:proofErr w:type="gramEnd"/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 и имеющее максимальную конструктивную скорость не более 50 км/ч. К мопедам приравниваются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44" w:tgtFrame="_blank" w:tooltip="24. Дополнительные требования к движению велосипедов, мопедов..." w:history="1">
        <w:r w:rsidRPr="00872DC3">
          <w:rPr>
            <w:rFonts w:ascii="Arial" w:eastAsia="Times New Roman" w:hAnsi="Arial" w:cs="Arial"/>
            <w:color w:val="000000"/>
            <w:sz w:val="25"/>
          </w:rPr>
          <w:t>велосипеды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с подвесным двигателем, </w:t>
      </w:r>
      <w:proofErr w:type="spell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мокики</w:t>
      </w:r>
      <w:proofErr w:type="spellEnd"/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 и другие транспортные средства с аналогичными характеристиками.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МОТОЦИКЛ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двухколесное механическое транспортное средство с боковым прицепом или без него. К мотоциклам приравниваются трех- и четырехколесные механические транспортные средства, имеющие массу в снаряженном состоянии не более 400 кг.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НАСЕЛЕННЫЙ ПУНКТ</w:t>
      </w:r>
      <w:r w:rsidRPr="00872DC3">
        <w:rPr>
          <w:rFonts w:ascii="Arial" w:eastAsia="Times New Roman" w:hAnsi="Arial" w:cs="Arial"/>
          <w:b/>
          <w:bCs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- застроенная территория, въезды на которую и выезды с которой обозначены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45" w:tgtFrame="_blank" w:history="1">
        <w:r w:rsidRPr="00872DC3">
          <w:rPr>
            <w:rFonts w:ascii="Arial" w:eastAsia="Times New Roman" w:hAnsi="Arial" w:cs="Arial"/>
            <w:b/>
            <w:bCs/>
            <w:color w:val="003300"/>
            <w:sz w:val="25"/>
          </w:rPr>
          <w:t>знаками 5.23.1 — 5.26.</w:t>
        </w:r>
      </w:hyperlink>
    </w:p>
    <w:p w:rsidR="00872DC3" w:rsidRPr="00872DC3" w:rsidRDefault="00872DC3" w:rsidP="00872DC3">
      <w:pPr>
        <w:shd w:val="clear" w:color="auto" w:fill="F5F5F5"/>
        <w:spacing w:after="0" w:line="391" w:lineRule="atLeast"/>
        <w:jc w:val="center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2664460" cy="1016000"/>
            <wp:effectExtent l="19050" t="0" r="2540" b="0"/>
            <wp:docPr id="10" name="Рисунок 10" descr="1. Общие положения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. Общие положения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C3" w:rsidRPr="00872DC3" w:rsidRDefault="00872DC3" w:rsidP="00872DC3">
      <w:pPr>
        <w:spacing w:after="0" w:line="284" w:lineRule="atLeast"/>
        <w:jc w:val="center"/>
        <w:textAlignment w:val="baseline"/>
        <w:rPr>
          <w:rFonts w:ascii="Arial" w:eastAsia="Times New Roman" w:hAnsi="Arial" w:cs="Arial"/>
          <w:color w:val="001C02"/>
          <w:sz w:val="21"/>
          <w:szCs w:val="21"/>
        </w:rPr>
      </w:pPr>
      <w:r w:rsidRPr="00872DC3">
        <w:rPr>
          <w:rFonts w:ascii="Arial" w:eastAsia="Times New Roman" w:hAnsi="Arial" w:cs="Arial"/>
          <w:color w:val="001C02"/>
          <w:sz w:val="21"/>
          <w:szCs w:val="21"/>
        </w:rPr>
        <w:t>Населенный пункт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НЕДОСТАТОЧНАЯ ВИДИМОСТЬ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видимость дороги менее 300 м в условиях тумана,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48" w:tgtFrame="_blank" w:tooltip="Движение во время дождя и снегопада" w:history="1">
        <w:r w:rsidRPr="00872DC3">
          <w:rPr>
            <w:rFonts w:ascii="Arial" w:eastAsia="Times New Roman" w:hAnsi="Arial" w:cs="Arial"/>
            <w:color w:val="000000"/>
            <w:sz w:val="25"/>
          </w:rPr>
          <w:t>дождя</w:t>
        </w:r>
      </w:hyperlink>
      <w:r w:rsidRPr="00872DC3">
        <w:rPr>
          <w:rFonts w:ascii="Arial" w:eastAsia="Times New Roman" w:hAnsi="Arial" w:cs="Arial"/>
          <w:color w:val="001C02"/>
          <w:sz w:val="25"/>
          <w:szCs w:val="25"/>
        </w:rPr>
        <w:t>, снегопада и тому подобного, а также в сумерки.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 </w:t>
      </w: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ОБГОН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– опережение одного или нескольких транспортных средств, связанное с выездом на полосу (сторону проезжей части), предназначенную для встречного 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lastRenderedPageBreak/>
        <w:t>движения, и последующим возвращением на ранее занимаемую полосу (сторону проезжей части).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ОБОЧИНА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элемент дороги, примыкающий непосредственно к проезжей части на одном уровне с ней, отличающийся типом покрытия или выделенный с помощью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49" w:tgtFrame="_blank" w:history="1">
        <w:r w:rsidRPr="00872DC3">
          <w:rPr>
            <w:rFonts w:ascii="Arial" w:eastAsia="Times New Roman" w:hAnsi="Arial" w:cs="Arial"/>
            <w:b/>
            <w:bCs/>
            <w:color w:val="003300"/>
            <w:sz w:val="25"/>
          </w:rPr>
          <w:t>разметки 1.2.1 либо 1.2.2</w:t>
        </w:r>
      </w:hyperlink>
      <w:r w:rsidRPr="00872DC3">
        <w:rPr>
          <w:rFonts w:ascii="Arial" w:eastAsia="Times New Roman" w:hAnsi="Arial" w:cs="Arial"/>
          <w:color w:val="001C02"/>
          <w:sz w:val="25"/>
          <w:szCs w:val="25"/>
        </w:rPr>
        <w:t>, используемый для движения, остановки и стоянки в соответствии с Правилами.</w:t>
      </w:r>
    </w:p>
    <w:p w:rsidR="00872DC3" w:rsidRPr="00872DC3" w:rsidRDefault="00872DC3" w:rsidP="00872DC3">
      <w:pPr>
        <w:shd w:val="clear" w:color="auto" w:fill="F5F5F5"/>
        <w:spacing w:after="0" w:line="391" w:lineRule="atLeast"/>
        <w:jc w:val="center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3623945" cy="632460"/>
            <wp:effectExtent l="19050" t="0" r="0" b="0"/>
            <wp:docPr id="11" name="Рисунок 11" descr="1. Общие положения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. Общие положения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4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C3" w:rsidRPr="00872DC3" w:rsidRDefault="00872DC3" w:rsidP="00872DC3">
      <w:pPr>
        <w:spacing w:after="0" w:line="284" w:lineRule="atLeast"/>
        <w:jc w:val="center"/>
        <w:textAlignment w:val="baseline"/>
        <w:rPr>
          <w:rFonts w:ascii="Arial" w:eastAsia="Times New Roman" w:hAnsi="Arial" w:cs="Arial"/>
          <w:color w:val="001C02"/>
          <w:sz w:val="21"/>
          <w:szCs w:val="21"/>
        </w:rPr>
      </w:pPr>
      <w:r w:rsidRPr="00872DC3">
        <w:rPr>
          <w:rFonts w:ascii="Arial" w:eastAsia="Times New Roman" w:hAnsi="Arial" w:cs="Arial"/>
          <w:color w:val="001C02"/>
          <w:sz w:val="21"/>
          <w:szCs w:val="21"/>
        </w:rPr>
        <w:t>Обочина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ОГРАНИЧЕННАЯ ВИДИМОСТЬ</w:t>
      </w:r>
      <w:r w:rsidRPr="00872DC3">
        <w:rPr>
          <w:rFonts w:ascii="Arial" w:eastAsia="Times New Roman" w:hAnsi="Arial" w:cs="Arial"/>
          <w:b/>
          <w:bCs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- видимость водителем дороги в направлении движения, ограниченная рельефом местности, геометрическими параметрами дороги, растительностью, строениями, сооружениями или иными объектами, в том числе транспортными средствами.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ОПАСНОСТЬ ДЛЯ ДВИЖЕНИЯ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ситуация, возникшая в процессе дорожного движения, при которой продолжение движения в том же направлении и с той же скоростью создает угрозу возникновения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52" w:tgtFrame="_blank" w:tooltip="2. Общие обязанности водителей" w:history="1">
        <w:r w:rsidRPr="00872DC3">
          <w:rPr>
            <w:rFonts w:ascii="Arial" w:eastAsia="Times New Roman" w:hAnsi="Arial" w:cs="Arial"/>
            <w:color w:val="000000"/>
            <w:sz w:val="25"/>
          </w:rPr>
          <w:t>дорожно-транспортного происшествия</w:t>
        </w:r>
      </w:hyperlink>
      <w:r w:rsidRPr="00872DC3">
        <w:rPr>
          <w:rFonts w:ascii="Arial" w:eastAsia="Times New Roman" w:hAnsi="Arial" w:cs="Arial"/>
          <w:color w:val="001C02"/>
          <w:sz w:val="25"/>
          <w:szCs w:val="25"/>
        </w:rPr>
        <w:t>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ОПАСНЫЙ ГРУЗ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– вещества, изделия из них, отходы производственной и иной хозяйственной деятельности, которые в силу присущих им свойств могут при перевозке создать угрозу для жизни и здоровья людей, нанести вред окружающей среде, повредить или уничтожить материальные ценности.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ОПЕРЕЖЕНИЕ</w:t>
      </w:r>
      <w:r w:rsidRPr="00872DC3">
        <w:rPr>
          <w:rFonts w:ascii="Arial" w:eastAsia="Times New Roman" w:hAnsi="Arial" w:cs="Arial"/>
          <w:b/>
          <w:bCs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- движение транспортного средства со скоростью, большей скорости попутного транспортного средства.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ОРГАНИЗОВАННАЯ ПЕРЕВОЗКА ГРУППЫ ДЕТЕЙ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специальная перевозка двух и более детей дошкольного и школьного возраста, осуществляемая в механическом транспортном средстве, не относящемся к маршрутному транспортному средству.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ОРГАНИЗОВАННАЯ ТРАНСПОРТНАЯ КОЛОННА</w:t>
      </w:r>
      <w:r w:rsidRPr="00872DC3">
        <w:rPr>
          <w:rFonts w:ascii="Arial" w:eastAsia="Times New Roman" w:hAnsi="Arial" w:cs="Arial"/>
          <w:b/>
          <w:bCs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- группа из трех и более механических транспортных средств,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</w:t>
      </w:r>
      <w:proofErr w:type="spell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цветографическими</w:t>
      </w:r>
      <w:proofErr w:type="spellEnd"/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 схемами и включенными проблесковыми маячками синего и красного цветов.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ОРГАНИЗОВАННАЯ ПЕШАЯ КОЛОННА</w:t>
      </w:r>
      <w:r w:rsidRPr="00872DC3">
        <w:rPr>
          <w:rFonts w:ascii="Arial" w:eastAsia="Times New Roman" w:hAnsi="Arial" w:cs="Arial"/>
          <w:b/>
          <w:bCs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- обозначенная в соответствии с пунктом 4.2 Правил группа людей, совместно движущихся по дороге в одном направлении.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ОСТАНОВКА</w:t>
      </w:r>
      <w:r w:rsidRPr="00872DC3">
        <w:rPr>
          <w:rFonts w:ascii="Arial" w:eastAsia="Times New Roman" w:hAnsi="Arial" w:cs="Arial"/>
          <w:b/>
          <w:bCs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- преднамеренное прекращение движения транспортного средства на время до 5 минут, а также на большее, если это необходимо для посадки или высадки пассажиров либо загрузки или разгрузки транспортного средства.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ПАРКОВКА (парковочное место)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- специально обозначенное и при необходимости обустроенное и оборудованное место, </w:t>
      </w:r>
      <w:proofErr w:type="gram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являющееся</w:t>
      </w:r>
      <w:proofErr w:type="gramEnd"/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 в том числе частью авто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softHyphen/>
        <w:t>мобильной дороги и (или) примыкающее к проезжей ча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softHyphen/>
        <w:t xml:space="preserve">сти и (или) тротуару, обочине, эстакаде или 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lastRenderedPageBreak/>
        <w:t xml:space="preserve">мосту либо являющееся частью </w:t>
      </w:r>
      <w:proofErr w:type="spell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подэстакадных</w:t>
      </w:r>
      <w:proofErr w:type="spellEnd"/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 или </w:t>
      </w:r>
      <w:proofErr w:type="spell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подмостовых</w:t>
      </w:r>
      <w:proofErr w:type="spellEnd"/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 пространств, площадей и иных объектов улично-дорожной сети, зданий, строений или сооружений и предна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softHyphen/>
        <w:t>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softHyphen/>
        <w:t>ной дороги, собственника земельного участка либо соб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softHyphen/>
        <w:t>ственника соответствующей части здания, строения или сооружения.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ПАССАЖИР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лицо, кроме водителя, находящееся в транспортном средстве (на нем), а также лицо, которое входит в транспортное средство (садится на него) или выходит из транспортного средства (сходит с него).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ПЕРЕКРЕСТОК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перекрестка начала закруглений проезжих частей. Не считаются перекрестками выезды с прилегающих территорий.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ПЕРЕСТРОЕНИЕ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выезд из занимаемой полосы или занимаемого ряда с сохранением первоначального направления движения.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hyperlink r:id="rId53" w:tgtFrame="_blank" w:tooltip="4. Обязанности пешеходов" w:history="1">
        <w:r w:rsidRPr="00872DC3">
          <w:rPr>
            <w:rFonts w:ascii="Arial" w:eastAsia="Times New Roman" w:hAnsi="Arial" w:cs="Arial"/>
            <w:b/>
            <w:bCs/>
            <w:color w:val="000000"/>
            <w:sz w:val="25"/>
          </w:rPr>
          <w:t>ПЕШЕХОД</w:t>
        </w:r>
      </w:hyperlink>
      <w:r w:rsidRPr="00872DC3">
        <w:rPr>
          <w:rFonts w:ascii="Arial" w:eastAsia="Times New Roman" w:hAnsi="Arial" w:cs="Arial"/>
          <w:b/>
          <w:bCs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- лицо, находящееся вне транспортного средства на дороге и не производящее на ней работу. К пешеходам приравниваются лица, передвигающиеся в инвалидных колясках </w:t>
      </w:r>
      <w:proofErr w:type="spellStart"/>
      <w:r w:rsidRPr="00872DC3">
        <w:rPr>
          <w:rFonts w:ascii="Arial" w:eastAsia="Times New Roman" w:hAnsi="Arial" w:cs="Arial"/>
          <w:color w:val="001C02"/>
          <w:sz w:val="25"/>
          <w:szCs w:val="25"/>
        </w:rPr>
        <w:t>без</w:t>
      </w:r>
      <w:hyperlink r:id="rId54" w:tgtFrame="_blank" w:tooltip="Пуск двигателя" w:history="1">
        <w:r w:rsidRPr="00872DC3">
          <w:rPr>
            <w:rFonts w:ascii="Arial" w:eastAsia="Times New Roman" w:hAnsi="Arial" w:cs="Arial"/>
            <w:color w:val="000000"/>
            <w:sz w:val="25"/>
          </w:rPr>
          <w:t>двигателя</w:t>
        </w:r>
        <w:proofErr w:type="spellEnd"/>
      </w:hyperlink>
      <w:r w:rsidRPr="00872DC3">
        <w:rPr>
          <w:rFonts w:ascii="Arial" w:eastAsia="Times New Roman" w:hAnsi="Arial" w:cs="Arial"/>
          <w:color w:val="001C02"/>
          <w:sz w:val="25"/>
          <w:szCs w:val="25"/>
        </w:rPr>
        <w:t>, ведущие велосипед, мопед, мотоцикл, везущие санки, тележку, детскую или инвалидную коляску.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ПЕШЕХОДНЫЙ ПЕРЕХОД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участок проезжей части, обозначенный знаками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55" w:tgtFrame="_blank" w:history="1">
        <w:r w:rsidRPr="00872DC3">
          <w:rPr>
            <w:rFonts w:ascii="Arial" w:eastAsia="Times New Roman" w:hAnsi="Arial" w:cs="Arial"/>
            <w:b/>
            <w:bCs/>
            <w:color w:val="003300"/>
            <w:sz w:val="25"/>
          </w:rPr>
          <w:t>5.19.1, 5.19.2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и (или) разметкой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56" w:tgtFrame="_blank" w:history="1">
        <w:r w:rsidRPr="00872DC3">
          <w:rPr>
            <w:rFonts w:ascii="Arial" w:eastAsia="Times New Roman" w:hAnsi="Arial" w:cs="Arial"/>
            <w:b/>
            <w:bCs/>
            <w:color w:val="003300"/>
            <w:sz w:val="25"/>
          </w:rPr>
          <w:t>1.14.1 и 1.14.2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(здесь и далее приводится нумерация дорожной разметки согласно приложению 2) и выделенный для движения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57" w:tgtFrame="_blank" w:tooltip="4. Обязанности пешеходов" w:history="1">
        <w:r w:rsidRPr="00872DC3">
          <w:rPr>
            <w:rFonts w:ascii="Arial" w:eastAsia="Times New Roman" w:hAnsi="Arial" w:cs="Arial"/>
            <w:color w:val="000000"/>
            <w:sz w:val="25"/>
          </w:rPr>
          <w:t>пешеходов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через дорогу. При отсутствии разметки ширина пешеходного перехода определяется расстоянием между знаками 5.19.1 и 5.19.2.</w:t>
      </w:r>
    </w:p>
    <w:p w:rsidR="00872DC3" w:rsidRPr="00872DC3" w:rsidRDefault="00872DC3" w:rsidP="00872DC3">
      <w:pPr>
        <w:shd w:val="clear" w:color="auto" w:fill="F5F5F5"/>
        <w:spacing w:after="0" w:line="391" w:lineRule="atLeast"/>
        <w:jc w:val="center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2054860" cy="1501140"/>
            <wp:effectExtent l="19050" t="0" r="2540" b="0"/>
            <wp:docPr id="12" name="Рисунок 12" descr="1. Общие положения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. Общие положения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C3" w:rsidRPr="00872DC3" w:rsidRDefault="00872DC3" w:rsidP="00872DC3">
      <w:pPr>
        <w:spacing w:after="0" w:line="284" w:lineRule="atLeast"/>
        <w:jc w:val="center"/>
        <w:textAlignment w:val="baseline"/>
        <w:rPr>
          <w:rFonts w:ascii="Arial" w:eastAsia="Times New Roman" w:hAnsi="Arial" w:cs="Arial"/>
          <w:color w:val="001C02"/>
          <w:sz w:val="21"/>
          <w:szCs w:val="21"/>
        </w:rPr>
      </w:pPr>
      <w:r w:rsidRPr="00872DC3">
        <w:rPr>
          <w:rFonts w:ascii="Arial" w:eastAsia="Times New Roman" w:hAnsi="Arial" w:cs="Arial"/>
          <w:color w:val="001C02"/>
          <w:sz w:val="21"/>
          <w:szCs w:val="21"/>
        </w:rPr>
        <w:t>Пешеходный переход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ПОЛОСА ДВИЖЕНИЯ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любая из продольных полос проезжей части, обозначенная или не обозначенная разметкой и имеющая ширину, достаточную для движения автомобилей в один ряд.</w:t>
      </w:r>
    </w:p>
    <w:p w:rsidR="00872DC3" w:rsidRPr="00872DC3" w:rsidRDefault="00872DC3" w:rsidP="00872DC3">
      <w:pPr>
        <w:shd w:val="clear" w:color="auto" w:fill="F5F5F5"/>
        <w:spacing w:after="0" w:line="391" w:lineRule="atLeast"/>
        <w:jc w:val="center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lastRenderedPageBreak/>
        <w:drawing>
          <wp:inline distT="0" distB="0" distL="0" distR="0">
            <wp:extent cx="3985260" cy="2506345"/>
            <wp:effectExtent l="19050" t="0" r="0" b="0"/>
            <wp:docPr id="13" name="Рисунок 13" descr="1. Общие положения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. Общие положения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250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C3" w:rsidRPr="00872DC3" w:rsidRDefault="00872DC3" w:rsidP="00872DC3">
      <w:pPr>
        <w:spacing w:after="0" w:line="284" w:lineRule="atLeast"/>
        <w:jc w:val="center"/>
        <w:textAlignment w:val="baseline"/>
        <w:rPr>
          <w:rFonts w:ascii="Arial" w:eastAsia="Times New Roman" w:hAnsi="Arial" w:cs="Arial"/>
          <w:color w:val="001C02"/>
          <w:sz w:val="21"/>
          <w:szCs w:val="21"/>
        </w:rPr>
      </w:pPr>
      <w:r w:rsidRPr="00872DC3">
        <w:rPr>
          <w:rFonts w:ascii="Arial" w:eastAsia="Times New Roman" w:hAnsi="Arial" w:cs="Arial"/>
          <w:color w:val="001C02"/>
          <w:sz w:val="21"/>
          <w:szCs w:val="21"/>
        </w:rPr>
        <w:t>Дорожные знаки, по которым можно определить количество полос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ПРЕИМУЩЕСТВО (приоритет)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право на первоочередное движение в намеченном направлении по отношению к другим участникам движения.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ПРЕПЯТСТВИЕ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неподвижный объект на полосе движения (неисправное или поврежденное транспортное средство, дефект проезжей части, посторонние предметы и т.п.), не позволяющий продолжить движение по этой полосе.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 Не является препятствием затор или транспортное средство, остановившееся на этой полосе движения в соответствии с требованиями Правил.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ПРИЛЕГАЮЩАЯ ТЕРРИТОРИЯ</w:t>
      </w:r>
      <w:r w:rsidRPr="00872DC3">
        <w:rPr>
          <w:rFonts w:ascii="Arial" w:eastAsia="Times New Roman" w:hAnsi="Arial" w:cs="Arial"/>
          <w:b/>
          <w:bCs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- территория, непосредственно прилегающая к дороге и не предназначенная для сквозного движения транспортных средств (дворы, жилые массивы, автостоянки, АЗС, предприятия и тому подобное). Движение по прилегающей территории осуществляется в соответствии с настоящими Правилами.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 </w:t>
      </w: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ПРИЦЕП</w:t>
      </w:r>
      <w:r w:rsidRPr="00872DC3">
        <w:rPr>
          <w:rFonts w:ascii="Arial" w:eastAsia="Times New Roman" w:hAnsi="Arial" w:cs="Arial"/>
          <w:b/>
          <w:bCs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- транспортное средство, не оборудованное двигателем и предназначенное для движения в составе с механическим транспортным средством. Термин распространяется также на полуприцепы и прицепы-роспуски.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ПРОЕЗЖАЯ ЧАСТЬ</w:t>
      </w:r>
      <w:r w:rsidRPr="00872DC3">
        <w:rPr>
          <w:rFonts w:ascii="Arial" w:eastAsia="Times New Roman" w:hAnsi="Arial" w:cs="Arial"/>
          <w:b/>
          <w:bCs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- элемент дороги, предназначенный для движения безрельсовых транспортных средств.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РАЗДЕЛИТЕЛЬНАЯ ПОЛОСА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элемент дороги, выделенный конструктивно и (или) с помощью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62" w:tgtFrame="_blank" w:history="1">
        <w:r w:rsidRPr="00872DC3">
          <w:rPr>
            <w:rFonts w:ascii="Arial" w:eastAsia="Times New Roman" w:hAnsi="Arial" w:cs="Arial"/>
            <w:b/>
            <w:bCs/>
            <w:color w:val="003300"/>
            <w:sz w:val="25"/>
          </w:rPr>
          <w:t>разметки 1.2.1</w:t>
        </w:r>
      </w:hyperlink>
      <w:r w:rsidRPr="00872DC3">
        <w:rPr>
          <w:rFonts w:ascii="Arial" w:eastAsia="Times New Roman" w:hAnsi="Arial" w:cs="Arial"/>
          <w:color w:val="001C02"/>
          <w:sz w:val="25"/>
          <w:szCs w:val="25"/>
        </w:rPr>
        <w:t>, разделяющий смежные проезжие части и не предназначенный для движения и остановки транспортных средств.</w:t>
      </w:r>
    </w:p>
    <w:p w:rsidR="00872DC3" w:rsidRPr="00872DC3" w:rsidRDefault="00872DC3" w:rsidP="00872DC3">
      <w:pPr>
        <w:shd w:val="clear" w:color="auto" w:fill="F5F5F5"/>
        <w:spacing w:after="0" w:line="391" w:lineRule="atLeast"/>
        <w:jc w:val="center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1805940" cy="621030"/>
            <wp:effectExtent l="19050" t="0" r="3810" b="0"/>
            <wp:docPr id="14" name="Рисунок 14" descr="1. Общие положения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. Общие положения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C3" w:rsidRPr="00872DC3" w:rsidRDefault="00872DC3" w:rsidP="00872DC3">
      <w:pPr>
        <w:spacing w:after="0" w:line="284" w:lineRule="atLeast"/>
        <w:jc w:val="center"/>
        <w:textAlignment w:val="baseline"/>
        <w:rPr>
          <w:rFonts w:ascii="Arial" w:eastAsia="Times New Roman" w:hAnsi="Arial" w:cs="Arial"/>
          <w:color w:val="001C02"/>
          <w:sz w:val="21"/>
          <w:szCs w:val="21"/>
        </w:rPr>
      </w:pPr>
      <w:r w:rsidRPr="00872DC3">
        <w:rPr>
          <w:rFonts w:ascii="Arial" w:eastAsia="Times New Roman" w:hAnsi="Arial" w:cs="Arial"/>
          <w:color w:val="001C02"/>
          <w:sz w:val="21"/>
          <w:szCs w:val="21"/>
        </w:rPr>
        <w:t>Разделительная полоса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РАЗРЕШЕННАЯ МАКСИМАЛЬНАЯ МАССА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— масса снаряженного транспортного средства с грузом, водителем и пассажирами, установленная предприятием-изготовителем в качестве максимально допустимой. За разрешенную максимальную массу состава транспортных средств, то есть сцепленных и движущихся как одно целое, 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lastRenderedPageBreak/>
        <w:t>принимается сумма разрешенных максимальных масс транспортных средств, входящих в состав.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РЕГУЛИРОВЩИК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лицо, наделенное в установленном порядке полномочиями по регулированию дорожного движения с помощью сигналов, установленных Правилами, и непосредственно осуществляющее указанное регулирование. Регулировщик должен быть в форменной одежде и (или) иметь отличительный знак и экипировку. К регулировщикам относятся сотрудники полиции и военной автомобильной инспекции, а также работники дорожно-эксплуатационных служб, дежурные на железнодорожных переездах и паромных переправах при исполнении ими своих должностных обязанностей.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> </w:t>
      </w:r>
      <w:r w:rsidRPr="00872DC3">
        <w:rPr>
          <w:rFonts w:ascii="Arial" w:eastAsia="Times New Roman" w:hAnsi="Arial" w:cs="Arial"/>
          <w:b/>
          <w:bCs/>
          <w:color w:val="008000"/>
          <w:sz w:val="25"/>
        </w:rPr>
        <w:t>СТОЯНКА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преднамеренное прекращение движения транспортного средства на время более 5 минут по причинам, не связанным с посадкой или высадкой пассажира либо загрузкой или разгрузкой транспортного средства.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ТЕМНОЕ ВРЕМЯ СУТОК</w:t>
      </w:r>
      <w:r w:rsidRPr="00872DC3">
        <w:rPr>
          <w:rFonts w:ascii="Arial" w:eastAsia="Times New Roman" w:hAnsi="Arial" w:cs="Arial"/>
          <w:b/>
          <w:bCs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промежуток времени от конца вечерних сумерек до начала утренних сумерек.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ТРАНСПОРТНОЕ СРЕДСТВО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устройство, предназначенное для перевозки по дорогам людей, грузов или оборудования, установленного на нем.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ТРОТУАР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элемент дороги, предназначенный для движения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65" w:tgtFrame="_blank" w:tooltip="4. Обязанности пешеходов" w:history="1">
        <w:r w:rsidRPr="00872DC3">
          <w:rPr>
            <w:rFonts w:ascii="Arial" w:eastAsia="Times New Roman" w:hAnsi="Arial" w:cs="Arial"/>
            <w:color w:val="000000"/>
            <w:sz w:val="25"/>
          </w:rPr>
          <w:t>пешеходов</w:t>
        </w:r>
      </w:hyperlink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и примыкающий к проезжей части или отделенный от нее газоном.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УСТУПИТЬ ДОРОГУ (не создавать помех)</w:t>
      </w:r>
      <w:r w:rsidRPr="00872DC3">
        <w:rPr>
          <w:rFonts w:ascii="Arial" w:eastAsia="Times New Roman" w:hAnsi="Arial" w:cs="Arial"/>
          <w:b/>
          <w:bCs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требование, означающее, что участник дорожного движения не должен начинать, возобновлять или продолжать движение, осуществлять какой-либо маневр, если это может вынудить других участников движения, имеющих по отношению к нему преимущество, изменить направление движения или скорость.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УЧАСТНИК ДОРОЖНОГО ДВИЖЕНИЯ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— лицо, принимающее непосредственное участие в процессе движения в качестве водителя, пешехода, пассажира транспортного средства.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1.3.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1.4.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На дорогах установлено правостороннее движение транспортных средств.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b/>
          <w:bCs/>
          <w:color w:val="008000"/>
          <w:sz w:val="25"/>
        </w:rPr>
        <w:t>1.5.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872DC3" w:rsidRPr="00872DC3" w:rsidRDefault="00872DC3" w:rsidP="00872DC3">
      <w:pPr>
        <w:shd w:val="clear" w:color="auto" w:fill="FFFFFF"/>
        <w:spacing w:after="356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1C02"/>
          <w:sz w:val="25"/>
          <w:szCs w:val="25"/>
        </w:rPr>
        <w:t xml:space="preserve"> Запрещается повреждать или загрязнять покрытие дорог, снимать, загораживать, повреждать, самовольно устанавливать дорожные знаки, светофоры и другие технические средства организации движения, оставлять на дороге предметы, создающие помехи для движения. Лицо, создавшее помеху, обязано принять все 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lastRenderedPageBreak/>
        <w:t>возможные меры для ее устранения, а если это невозможно, то доступными средствами обеспечить информирование участников движения об опасности и сообщить в полицию.</w:t>
      </w:r>
    </w:p>
    <w:p w:rsidR="00872DC3" w:rsidRPr="00872DC3" w:rsidRDefault="00872DC3" w:rsidP="00872DC3">
      <w:pPr>
        <w:shd w:val="clear" w:color="auto" w:fill="FFFFFF"/>
        <w:spacing w:after="0" w:line="391" w:lineRule="atLeast"/>
        <w:jc w:val="both"/>
        <w:textAlignment w:val="baseline"/>
        <w:rPr>
          <w:rFonts w:ascii="Arial" w:eastAsia="Times New Roman" w:hAnsi="Arial" w:cs="Arial"/>
          <w:color w:val="001C02"/>
          <w:sz w:val="25"/>
          <w:szCs w:val="25"/>
        </w:rPr>
      </w:pPr>
      <w:r w:rsidRPr="00872DC3">
        <w:rPr>
          <w:rFonts w:ascii="Arial" w:eastAsia="Times New Roman" w:hAnsi="Arial" w:cs="Arial"/>
          <w:color w:val="008000"/>
          <w:sz w:val="25"/>
          <w:szCs w:val="25"/>
          <w:bdr w:val="none" w:sz="0" w:space="0" w:color="auto" w:frame="1"/>
        </w:rPr>
        <w:t> </w:t>
      </w:r>
      <w:r w:rsidRPr="00872DC3">
        <w:rPr>
          <w:rFonts w:ascii="Arial" w:eastAsia="Times New Roman" w:hAnsi="Arial" w:cs="Arial"/>
          <w:b/>
          <w:bCs/>
          <w:color w:val="008000"/>
          <w:sz w:val="25"/>
        </w:rPr>
        <w:t>1.6.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r w:rsidRPr="00872DC3">
        <w:rPr>
          <w:rFonts w:ascii="Arial" w:eastAsia="Times New Roman" w:hAnsi="Arial" w:cs="Arial"/>
          <w:color w:val="001C02"/>
          <w:sz w:val="25"/>
          <w:szCs w:val="25"/>
        </w:rPr>
        <w:t>Лица,</w:t>
      </w:r>
      <w:r w:rsidRPr="00872DC3">
        <w:rPr>
          <w:rFonts w:ascii="Arial" w:eastAsia="Times New Roman" w:hAnsi="Arial" w:cs="Arial"/>
          <w:color w:val="001C02"/>
          <w:sz w:val="25"/>
        </w:rPr>
        <w:t> </w:t>
      </w:r>
      <w:hyperlink r:id="rId66" w:tgtFrame="_blank" w:tooltip=" 10 самых популярных нарушений ПДД" w:history="1">
        <w:r w:rsidRPr="00872DC3">
          <w:rPr>
            <w:rFonts w:ascii="Arial" w:eastAsia="Times New Roman" w:hAnsi="Arial" w:cs="Arial"/>
            <w:b/>
            <w:bCs/>
            <w:color w:val="003300"/>
            <w:sz w:val="25"/>
          </w:rPr>
          <w:t>нарушившие Правила</w:t>
        </w:r>
      </w:hyperlink>
      <w:r w:rsidRPr="00872DC3">
        <w:rPr>
          <w:rFonts w:ascii="Arial" w:eastAsia="Times New Roman" w:hAnsi="Arial" w:cs="Arial"/>
          <w:color w:val="001C02"/>
          <w:sz w:val="25"/>
          <w:szCs w:val="25"/>
        </w:rPr>
        <w:t>, несут ответственность в соответствии с действующим законодательством.</w:t>
      </w:r>
    </w:p>
    <w:p w:rsidR="00236BB8" w:rsidRDefault="00236BB8"/>
    <w:sectPr w:rsidR="00236BB8" w:rsidSect="00872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4979"/>
    <w:multiLevelType w:val="multilevel"/>
    <w:tmpl w:val="0620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368B8"/>
    <w:multiLevelType w:val="multilevel"/>
    <w:tmpl w:val="548C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2DC3"/>
    <w:rsid w:val="00236BB8"/>
    <w:rsid w:val="00872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2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2D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7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2DC3"/>
    <w:rPr>
      <w:b/>
      <w:bCs/>
    </w:rPr>
  </w:style>
  <w:style w:type="character" w:customStyle="1" w:styleId="apple-converted-space">
    <w:name w:val="apple-converted-space"/>
    <w:basedOn w:val="a0"/>
    <w:rsid w:val="00872DC3"/>
  </w:style>
  <w:style w:type="character" w:styleId="a5">
    <w:name w:val="Hyperlink"/>
    <w:basedOn w:val="a0"/>
    <w:uiPriority w:val="99"/>
    <w:semiHidden/>
    <w:unhideWhenUsed/>
    <w:rsid w:val="00872DC3"/>
    <w:rPr>
      <w:color w:val="0000FF"/>
      <w:u w:val="single"/>
    </w:rPr>
  </w:style>
  <w:style w:type="paragraph" w:customStyle="1" w:styleId="wp-caption-text">
    <w:name w:val="wp-caption-text"/>
    <w:basedOn w:val="a"/>
    <w:rsid w:val="0087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72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584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89609017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5370479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54502494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20002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68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5606915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23057797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55346787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48330610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72486793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atalianakonechnaja.com/3-primenenie-specialnyx-signalov/" TargetMode="External"/><Relationship Id="rId18" Type="http://schemas.openxmlformats.org/officeDocument/2006/relationships/hyperlink" Target="http://natalianakonechnaja.com/386/" TargetMode="External"/><Relationship Id="rId26" Type="http://schemas.openxmlformats.org/officeDocument/2006/relationships/hyperlink" Target="http://natalianakonechnaja.com/uroki-po-pdd/" TargetMode="External"/><Relationship Id="rId39" Type="http://schemas.openxmlformats.org/officeDocument/2006/relationships/image" Target="media/image7.jpeg"/><Relationship Id="rId21" Type="http://schemas.openxmlformats.org/officeDocument/2006/relationships/hyperlink" Target="http://natalianakonechnaja.com/uroki-po-pdd/" TargetMode="External"/><Relationship Id="rId34" Type="http://schemas.openxmlformats.org/officeDocument/2006/relationships/hyperlink" Target="http://natalianakonechnaja.com/pravila-dorozhnogo-dvizheniya/" TargetMode="External"/><Relationship Id="rId42" Type="http://schemas.openxmlformats.org/officeDocument/2006/relationships/hyperlink" Target="http://natalianakonechnaja.com/2-obshhie-obyazannosti-voditelej/" TargetMode="External"/><Relationship Id="rId47" Type="http://schemas.openxmlformats.org/officeDocument/2006/relationships/image" Target="media/image9.jpeg"/><Relationship Id="rId50" Type="http://schemas.openxmlformats.org/officeDocument/2006/relationships/hyperlink" Target="http://natalianakonechnaja.com/wp-content/uploads/2011/01/obochina.jpg" TargetMode="External"/><Relationship Id="rId55" Type="http://schemas.openxmlformats.org/officeDocument/2006/relationships/hyperlink" Target="http://natalianakonechnaja.com/znaki-osobyx-predpisanij/" TargetMode="External"/><Relationship Id="rId63" Type="http://schemas.openxmlformats.org/officeDocument/2006/relationships/hyperlink" Target="http://natalianakonechnaja.com/wp-content/uploads/2011/01/rasdpoloca.jpg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natalianakonechnaja.com/wp-content/uploads/2011/01/308.jpg" TargetMode="External"/><Relationship Id="rId29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://natalianakonechnaja.com/wp-content/uploads/2011/01/31.jpg" TargetMode="External"/><Relationship Id="rId11" Type="http://schemas.openxmlformats.org/officeDocument/2006/relationships/hyperlink" Target="http://natalianakonechnaja.com/kolesa-i-shiny/" TargetMode="External"/><Relationship Id="rId24" Type="http://schemas.openxmlformats.org/officeDocument/2006/relationships/hyperlink" Target="http://natalianakonechnaja.com/wp-content/uploads/2011/01/016.jpg" TargetMode="External"/><Relationship Id="rId32" Type="http://schemas.openxmlformats.org/officeDocument/2006/relationships/hyperlink" Target="http://natalianakonechnaja.com/pravila-dorozhnogo-dvizheniya/" TargetMode="External"/><Relationship Id="rId37" Type="http://schemas.openxmlformats.org/officeDocument/2006/relationships/hyperlink" Target="http://natalianakonechnaja.com/3-primenenie-specialnyx-signalov/" TargetMode="External"/><Relationship Id="rId40" Type="http://schemas.openxmlformats.org/officeDocument/2006/relationships/hyperlink" Target="http://natalianakonechnaja.com/wp-content/uploads/2011/01/017.jpg" TargetMode="External"/><Relationship Id="rId45" Type="http://schemas.openxmlformats.org/officeDocument/2006/relationships/hyperlink" Target="http://natalianakonechnaja.com/znaki-osobyx-predpisanij/" TargetMode="External"/><Relationship Id="rId53" Type="http://schemas.openxmlformats.org/officeDocument/2006/relationships/hyperlink" Target="http://natalianakonechnaja.com/4-obyazannosti-peshexodov/" TargetMode="External"/><Relationship Id="rId58" Type="http://schemas.openxmlformats.org/officeDocument/2006/relationships/hyperlink" Target="http://natalianakonechnaja.com/wp-content/uploads/2011/01/peshexodniiperexod.jpg" TargetMode="External"/><Relationship Id="rId66" Type="http://schemas.openxmlformats.org/officeDocument/2006/relationships/hyperlink" Target="http://natalianakonechnaja.com/10-samyx-populyarnyx-narushenij-pdd/" TargetMode="External"/><Relationship Id="rId5" Type="http://schemas.openxmlformats.org/officeDocument/2006/relationships/hyperlink" Target="http://natalianakonechnaja.com/2-obshhie-obyazannosti-voditelej/" TargetMode="External"/><Relationship Id="rId15" Type="http://schemas.openxmlformats.org/officeDocument/2006/relationships/hyperlink" Target="http://natalianakonechnaja.com/2-obshhie-obyazannosti-voditelej/" TargetMode="External"/><Relationship Id="rId23" Type="http://schemas.openxmlformats.org/officeDocument/2006/relationships/image" Target="media/image3.jpeg"/><Relationship Id="rId28" Type="http://schemas.openxmlformats.org/officeDocument/2006/relationships/hyperlink" Target="http://natalianakonechnaja.com/wp-content/uploads/2011/01/258.jpg" TargetMode="External"/><Relationship Id="rId36" Type="http://schemas.openxmlformats.org/officeDocument/2006/relationships/image" Target="media/image6.jpeg"/><Relationship Id="rId49" Type="http://schemas.openxmlformats.org/officeDocument/2006/relationships/hyperlink" Target="http://natalianakonechnaja.com/gorizontalnaya-razmetka/" TargetMode="External"/><Relationship Id="rId57" Type="http://schemas.openxmlformats.org/officeDocument/2006/relationships/hyperlink" Target="http://natalianakonechnaja.com/4-obyazannosti-peshexodov/" TargetMode="External"/><Relationship Id="rId61" Type="http://schemas.openxmlformats.org/officeDocument/2006/relationships/image" Target="media/image12.jpeg"/><Relationship Id="rId10" Type="http://schemas.openxmlformats.org/officeDocument/2006/relationships/hyperlink" Target="http://natalianakonechnaja.com/24-dopolnitelnye-trebovaniya-k-dvizheniyu-velosipedov-mopedov/" TargetMode="External"/><Relationship Id="rId19" Type="http://schemas.openxmlformats.org/officeDocument/2006/relationships/hyperlink" Target="http://natalianakonechnaja.com/386/" TargetMode="External"/><Relationship Id="rId31" Type="http://schemas.openxmlformats.org/officeDocument/2006/relationships/hyperlink" Target="http://natalianakonechnaja.com/13-proezd-perekrestkov/" TargetMode="External"/><Relationship Id="rId44" Type="http://schemas.openxmlformats.org/officeDocument/2006/relationships/hyperlink" Target="http://natalianakonechnaja.com/24-dopolnitelnye-trebovaniya-k-dvizheniyu-velosipedov-mopedov/" TargetMode="External"/><Relationship Id="rId52" Type="http://schemas.openxmlformats.org/officeDocument/2006/relationships/hyperlink" Target="http://natalianakonechnaja.com/2-obshhie-obyazannosti-voditelej/" TargetMode="External"/><Relationship Id="rId60" Type="http://schemas.openxmlformats.org/officeDocument/2006/relationships/hyperlink" Target="http://natalianakonechnaja.com/wp-content/uploads/2011/01/polociddv.jpg" TargetMode="External"/><Relationship Id="rId65" Type="http://schemas.openxmlformats.org/officeDocument/2006/relationships/hyperlink" Target="http://natalianakonechnaja.com/4-obyazannosti-peshexod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talianakonechnaja.com/uroki-po-vozhdeniyu-avtomobilya/" TargetMode="External"/><Relationship Id="rId14" Type="http://schemas.openxmlformats.org/officeDocument/2006/relationships/hyperlink" Target="http://natalianakonechnaja.com/2-obshhie-obyazannosti-voditelej/" TargetMode="External"/><Relationship Id="rId22" Type="http://schemas.openxmlformats.org/officeDocument/2006/relationships/hyperlink" Target="http://natalianakonechnaja.com/wp-content/uploads/2011/01/808.jpg" TargetMode="External"/><Relationship Id="rId27" Type="http://schemas.openxmlformats.org/officeDocument/2006/relationships/hyperlink" Target="http://natalianakonechnaja.com/10-skorost-dvizheniya/" TargetMode="External"/><Relationship Id="rId30" Type="http://schemas.openxmlformats.org/officeDocument/2006/relationships/hyperlink" Target="http://natalianakonechnaja.com/pravila-dorozhnogo-dvizheniya/" TargetMode="External"/><Relationship Id="rId35" Type="http://schemas.openxmlformats.org/officeDocument/2006/relationships/hyperlink" Target="http://natalianakonechnaja.com/wp-content/uploads/2011/01/458.jpg" TargetMode="External"/><Relationship Id="rId43" Type="http://schemas.openxmlformats.org/officeDocument/2006/relationships/hyperlink" Target="http://natalianakonechnaja.com/24-dopolnitelnye-trebovaniya-k-dvizheniyu-velosipedov-mopedov/" TargetMode="External"/><Relationship Id="rId48" Type="http://schemas.openxmlformats.org/officeDocument/2006/relationships/hyperlink" Target="http://natalianakonechnaja.com/dvizhenie-vo-vremya-dozhdya-i-snegopada/" TargetMode="External"/><Relationship Id="rId56" Type="http://schemas.openxmlformats.org/officeDocument/2006/relationships/hyperlink" Target="http://natalianakonechnaja.com/gorizontalnaya-razmetka/" TargetMode="External"/><Relationship Id="rId64" Type="http://schemas.openxmlformats.org/officeDocument/2006/relationships/image" Target="media/image13.jpeg"/><Relationship Id="rId8" Type="http://schemas.openxmlformats.org/officeDocument/2006/relationships/hyperlink" Target="http://natalianakonechnaja.com/386/" TargetMode="External"/><Relationship Id="rId51" Type="http://schemas.openxmlformats.org/officeDocument/2006/relationships/image" Target="media/image10.jpeg"/><Relationship Id="rId3" Type="http://schemas.openxmlformats.org/officeDocument/2006/relationships/settings" Target="settings.xml"/><Relationship Id="rId12" Type="http://schemas.openxmlformats.org/officeDocument/2006/relationships/hyperlink" Target="http://natalianakonechnaja.com/2-obshhie-obyazannosti-voditelej/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4.jpeg"/><Relationship Id="rId33" Type="http://schemas.openxmlformats.org/officeDocument/2006/relationships/hyperlink" Target="http://natalianakonechnaja.com/3-primenenie-specialnyx-signalov/" TargetMode="External"/><Relationship Id="rId38" Type="http://schemas.openxmlformats.org/officeDocument/2006/relationships/hyperlink" Target="http://natalianakonechnaja.com/wp-content/uploads/2011/01/829.jpg" TargetMode="External"/><Relationship Id="rId46" Type="http://schemas.openxmlformats.org/officeDocument/2006/relationships/hyperlink" Target="http://natalianakonechnaja.com/wp-content/uploads/2011/01/naselenniipunkt.jpg" TargetMode="External"/><Relationship Id="rId59" Type="http://schemas.openxmlformats.org/officeDocument/2006/relationships/image" Target="media/image11.jpeg"/><Relationship Id="rId67" Type="http://schemas.openxmlformats.org/officeDocument/2006/relationships/fontTable" Target="fontTable.xml"/><Relationship Id="rId20" Type="http://schemas.openxmlformats.org/officeDocument/2006/relationships/hyperlink" Target="http://natalianakonechnaja.com/uroki-po-pdd/" TargetMode="External"/><Relationship Id="rId41" Type="http://schemas.openxmlformats.org/officeDocument/2006/relationships/image" Target="media/image8.jpeg"/><Relationship Id="rId54" Type="http://schemas.openxmlformats.org/officeDocument/2006/relationships/hyperlink" Target="http://natalianakonechnaja.com/pusk-dvigatelya/" TargetMode="External"/><Relationship Id="rId62" Type="http://schemas.openxmlformats.org/officeDocument/2006/relationships/hyperlink" Target="http://natalianakonechnaja.com/gorizontalnaya-razmet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3282</Words>
  <Characters>18711</Characters>
  <Application>Microsoft Office Word</Application>
  <DocSecurity>0</DocSecurity>
  <Lines>155</Lines>
  <Paragraphs>43</Paragraphs>
  <ScaleCrop>false</ScaleCrop>
  <Company/>
  <LinksUpToDate>false</LinksUpToDate>
  <CharactersWithSpaces>21950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3</cp:revision>
  <dcterms:created xsi:type="dcterms:W3CDTF">2015-01-29T07:22:00Z</dcterms:created>
  <dcterms:modified xsi:type="dcterms:W3CDTF">2015-01-29T07:24:00Z</dcterms:modified>
</cp:coreProperties>
</file>